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1a1a2e" w:val="clear"/>
            <w:tcMar>
              <w:top w:w="400.0" w:type="dxa"/>
              <w:left w:w="400.0" w:type="dxa"/>
              <w:bottom w:w="400.0" w:type="dxa"/>
              <w:right w:w="400.0" w:type="dxa"/>
            </w:tcMar>
          </w:tcPr>
          <w:p w:rsidR="00000000" w:rsidDel="00000000" w:rsidP="00000000" w:rsidRDefault="00000000" w:rsidRPr="00000000" w14:paraId="00000002">
            <w:pPr>
              <w:spacing w:after="80" w:lineRule="auto"/>
              <w:rPr/>
            </w:pPr>
            <w:r w:rsidDel="00000000" w:rsidR="00000000" w:rsidRPr="00000000">
              <w:rPr>
                <w:rFonts w:ascii="Arial" w:cs="Arial" w:eastAsia="Arial" w:hAnsi="Arial"/>
                <w:b w:val="1"/>
                <w:bCs w:val="1"/>
                <w:color w:val="f0c419"/>
                <w:sz w:val="20"/>
                <w:szCs w:val="20"/>
                <w:rtl w:val="0"/>
              </w:rPr>
              <w:t xml:space="preserve">MODULE 10</w:t>
            </w:r>
            <w:r w:rsidDel="00000000" w:rsidR="00000000" w:rsidRPr="00000000">
              <w:rPr>
                <w:rtl w:val="0"/>
              </w:rPr>
            </w:r>
          </w:p>
          <w:p w:rsidR="00000000" w:rsidDel="00000000" w:rsidP="00000000" w:rsidRDefault="00000000" w:rsidRPr="00000000" w14:paraId="00000003">
            <w:pPr>
              <w:spacing w:after="100" w:lineRule="auto"/>
              <w:rPr/>
            </w:pPr>
            <w:r w:rsidDel="00000000" w:rsidR="00000000" w:rsidRPr="00000000">
              <w:rPr>
                <w:rFonts w:ascii="Arial" w:cs="Arial" w:eastAsia="Arial" w:hAnsi="Arial"/>
                <w:b w:val="1"/>
                <w:bCs w:val="1"/>
                <w:color w:val="ffffff"/>
                <w:sz w:val="38"/>
                <w:szCs w:val="38"/>
                <w:rtl w:val="0"/>
              </w:rPr>
              <w:t xml:space="preserve">Safety, Guarding and Code Compliance</w:t>
            </w:r>
            <w:r w:rsidDel="00000000" w:rsidR="00000000" w:rsidRPr="00000000">
              <w:rPr>
                <w:rtl w:val="0"/>
              </w:rPr>
            </w:r>
          </w:p>
          <w:p w:rsidR="00000000" w:rsidDel="00000000" w:rsidP="00000000" w:rsidRDefault="00000000" w:rsidRPr="00000000" w14:paraId="00000004">
            <w:pPr>
              <w:spacing w:after="80" w:lineRule="auto"/>
              <w:rPr/>
            </w:pPr>
            <w:r w:rsidDel="00000000" w:rsidR="00000000" w:rsidRPr="00000000">
              <w:rPr>
                <w:rFonts w:ascii="Arial" w:cs="Arial" w:eastAsia="Arial" w:hAnsi="Arial"/>
                <w:i w:val="1"/>
                <w:iCs w:val="1"/>
                <w:color w:val="aaaacc"/>
                <w:sz w:val="18"/>
                <w:szCs w:val="18"/>
                <w:rtl w:val="0"/>
              </w:rPr>
              <w:t xml:space="preserve">Conveyor Solutions Engineering | Professional Training Program</w:t>
            </w:r>
            <w:r w:rsidDel="00000000" w:rsidR="00000000" w:rsidRPr="00000000">
              <w:rPr>
                <w:rtl w:val="0"/>
              </w:rPr>
            </w:r>
          </w:p>
          <w:p w:rsidR="00000000" w:rsidDel="00000000" w:rsidP="00000000" w:rsidRDefault="00000000" w:rsidRPr="00000000" w14:paraId="00000005">
            <w:pPr>
              <w:rPr/>
            </w:pPr>
            <w:r w:rsidDel="00000000" w:rsidR="00000000" w:rsidRPr="00000000">
              <w:rPr>
                <w:rFonts w:ascii="Arial" w:cs="Arial" w:eastAsia="Arial" w:hAnsi="Arial"/>
                <w:i w:val="1"/>
                <w:iCs w:val="1"/>
                <w:color w:val="aaaacc"/>
                <w:sz w:val="18"/>
                <w:szCs w:val="18"/>
                <w:rtl w:val="0"/>
              </w:rPr>
              <w:t xml:space="preserve">Author and Subject Matter Expert: Michael Collins | Sr. Solutions Engineer</w:t>
            </w:r>
            <w:r w:rsidDel="00000000" w:rsidR="00000000" w:rsidRPr="00000000">
              <w:rPr>
                <w:rtl w:val="0"/>
              </w:rPr>
            </w:r>
          </w:p>
        </w:tc>
      </w:tr>
    </w:tbl>
    <w:p w:rsidR="00000000" w:rsidDel="00000000" w:rsidP="00000000" w:rsidRDefault="00000000" w:rsidRPr="00000000" w14:paraId="00000006">
      <w:pPr>
        <w:spacing w:after="80" w:lineRule="auto"/>
        <w:rPr/>
      </w:pPr>
      <w:r w:rsidDel="00000000" w:rsidR="00000000" w:rsidRPr="00000000">
        <w:rPr>
          <w:rtl w:val="0"/>
        </w:rPr>
      </w:r>
    </w:p>
    <w:tbl>
      <w:tblPr>
        <w:tblStyle w:val="Table2"/>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1a1a2e" w:val="clear"/>
            <w:tcMar>
              <w:top w:w="120.0" w:type="dxa"/>
              <w:left w:w="200.0" w:type="dxa"/>
              <w:bottom w:w="120.0" w:type="dxa"/>
              <w:right w:w="200.0" w:type="dxa"/>
            </w:tcMar>
          </w:tcPr>
          <w:p w:rsidR="00000000" w:rsidDel="00000000" w:rsidP="00000000" w:rsidRDefault="00000000" w:rsidRPr="00000000" w14:paraId="00000007">
            <w:pPr>
              <w:rPr/>
            </w:pPr>
            <w:r w:rsidDel="00000000" w:rsidR="00000000" w:rsidRPr="00000000">
              <w:rPr>
                <w:rFonts w:ascii="Arial" w:cs="Arial" w:eastAsia="Arial" w:hAnsi="Arial"/>
                <w:b w:val="1"/>
                <w:bCs w:val="1"/>
                <w:color w:val="f0c419"/>
                <w:sz w:val="22"/>
                <w:szCs w:val="22"/>
                <w:rtl w:val="0"/>
              </w:rPr>
              <w:t xml:space="preserve">SECTION 1: INTRODUCTION</w:t>
            </w:r>
            <w:r w:rsidDel="00000000" w:rsidR="00000000" w:rsidRPr="00000000">
              <w:rPr>
                <w:rtl w:val="0"/>
              </w:rPr>
            </w:r>
          </w:p>
        </w:tc>
      </w:tr>
    </w:tbl>
    <w:p w:rsidR="00000000" w:rsidDel="00000000" w:rsidP="00000000" w:rsidRDefault="00000000" w:rsidRPr="00000000" w14:paraId="00000008">
      <w:pPr>
        <w:spacing w:after="80" w:lineRule="auto"/>
        <w:rPr/>
      </w:pPr>
      <w:r w:rsidDel="00000000" w:rsidR="00000000" w:rsidRPr="00000000">
        <w:rPr>
          <w:rtl w:val="0"/>
        </w:rPr>
      </w:r>
    </w:p>
    <w:p w:rsidR="00000000" w:rsidDel="00000000" w:rsidP="00000000" w:rsidRDefault="00000000" w:rsidRPr="00000000" w14:paraId="00000009">
      <w:pPr>
        <w:spacing w:after="240" w:before="240" w:lineRule="auto"/>
        <w:rPr/>
      </w:pPr>
      <w:r w:rsidDel="00000000" w:rsidR="00000000" w:rsidRPr="00000000">
        <w:rPr>
          <w:rtl w:val="0"/>
        </w:rPr>
        <w:t xml:space="preserve">Safety is a professional discipline that a solutions engineer must carry into every project, from the first site conversation to the final commissioning walk. Engineers who treat safety as a final engineering review item are often surprised by cost additions at the end of a project, or worse, deliver a system that injures someone.</w:t>
      </w:r>
    </w:p>
    <w:p w:rsidR="00000000" w:rsidDel="00000000" w:rsidP="00000000" w:rsidRDefault="00000000" w:rsidRPr="00000000" w14:paraId="0000000A">
      <w:pPr>
        <w:spacing w:after="240" w:before="240" w:lineRule="auto"/>
        <w:rPr/>
      </w:pPr>
      <w:r w:rsidDel="00000000" w:rsidR="00000000" w:rsidRPr="00000000">
        <w:rPr>
          <w:rtl w:val="0"/>
        </w:rPr>
        <w:t xml:space="preserve">This module focuses on developing engineering judgment rather than memorizing regulatory codes. The goal is to help you recognize where hazards exist in real facilities and understand the consequences of missing them early in a project. These principles apply regardless of the manufacturer’s equipment being specified or the type of facility being designed.</w:t>
      </w:r>
    </w:p>
    <w:p w:rsidR="00000000" w:rsidDel="00000000" w:rsidP="00000000" w:rsidRDefault="00000000" w:rsidRPr="00000000" w14:paraId="0000000B">
      <w:pPr>
        <w:spacing w:after="240" w:before="240" w:lineRule="auto"/>
        <w:rPr/>
      </w:pPr>
      <w:r w:rsidDel="00000000" w:rsidR="00000000" w:rsidRPr="00000000">
        <w:rPr>
          <w:rtl w:val="0"/>
        </w:rPr>
        <w:t xml:space="preserve">A solutions engineer should continuously evaluate safety considerations specific to each project and integrate them into design reviews from the beginning.</w:t>
      </w:r>
    </w:p>
    <w:p w:rsidR="00000000" w:rsidDel="00000000" w:rsidP="00000000" w:rsidRDefault="00000000" w:rsidRPr="00000000" w14:paraId="0000000C">
      <w:pPr>
        <w:spacing w:after="240" w:before="240" w:lineRule="auto"/>
        <w:rPr/>
      </w:pPr>
      <w:r w:rsidDel="00000000" w:rsidR="00000000" w:rsidRPr="00000000">
        <w:rPr>
          <w:rtl w:val="0"/>
        </w:rPr>
        <w:t xml:space="preserve">Always ask whether the customer has a defined safety specification before beginning design work.</w:t>
      </w:r>
    </w:p>
    <w:p w:rsidR="00000000" w:rsidDel="00000000" w:rsidP="00000000" w:rsidRDefault="00000000" w:rsidRPr="00000000" w14:paraId="0000000D">
      <w:pPr>
        <w:spacing w:after="240" w:before="240" w:lineRule="auto"/>
        <w:rPr>
          <w:color w:val="ff0000"/>
        </w:rPr>
      </w:pPr>
      <w:r w:rsidDel="00000000" w:rsidR="00000000" w:rsidRPr="00000000">
        <w:rPr>
          <w:color w:val="ff0000"/>
          <w:rtl w:val="0"/>
        </w:rPr>
        <w:t xml:space="preserve">The guidelines in this section represent general engineering practices. When these guidelines conflict with customer specifications, site policies, or local, state, or national regulations, the most stringent requirement must always be followed.</w:t>
      </w:r>
    </w:p>
    <w:p w:rsidR="00000000" w:rsidDel="00000000" w:rsidP="00000000" w:rsidRDefault="00000000" w:rsidRPr="00000000" w14:paraId="0000000E">
      <w:pPr>
        <w:spacing w:after="240" w:before="240" w:lineRule="auto"/>
        <w:rPr/>
      </w:pPr>
      <w:r w:rsidDel="00000000" w:rsidR="00000000" w:rsidRPr="00000000">
        <w:rPr>
          <w:rtl w:val="0"/>
        </w:rPr>
      </w:r>
    </w:p>
    <w:p w:rsidR="00000000" w:rsidDel="00000000" w:rsidP="00000000" w:rsidRDefault="00000000" w:rsidRPr="00000000" w14:paraId="0000000F">
      <w:pPr>
        <w:pBdr>
          <w:bottom w:color="f0c419" w:space="1" w:sz="6" w:val="single"/>
        </w:pBdr>
        <w:spacing w:after="200" w:before="200" w:lineRule="auto"/>
        <w:rPr/>
      </w:pPr>
      <w:r w:rsidDel="00000000" w:rsidR="00000000" w:rsidRPr="00000000">
        <w:rPr>
          <w:rtl w:val="0"/>
        </w:rPr>
      </w:r>
    </w:p>
    <w:tbl>
      <w:tblPr>
        <w:tblStyle w:val="Table3"/>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1a1a2e" w:val="clear"/>
            <w:tcMar>
              <w:top w:w="120.0" w:type="dxa"/>
              <w:left w:w="200.0" w:type="dxa"/>
              <w:bottom w:w="120.0" w:type="dxa"/>
              <w:right w:w="200.0" w:type="dxa"/>
            </w:tcMar>
          </w:tcPr>
          <w:p w:rsidR="00000000" w:rsidDel="00000000" w:rsidP="00000000" w:rsidRDefault="00000000" w:rsidRPr="00000000" w14:paraId="00000010">
            <w:pPr>
              <w:rPr/>
            </w:pPr>
            <w:r w:rsidDel="00000000" w:rsidR="00000000" w:rsidRPr="00000000">
              <w:rPr>
                <w:rFonts w:ascii="Arial" w:cs="Arial" w:eastAsia="Arial" w:hAnsi="Arial"/>
                <w:b w:val="1"/>
                <w:bCs w:val="1"/>
                <w:color w:val="f0c419"/>
                <w:sz w:val="22"/>
                <w:szCs w:val="22"/>
                <w:rtl w:val="0"/>
              </w:rPr>
              <w:t xml:space="preserve">SECTION 2: LEARNING OBJECTIVES</w:t>
            </w:r>
            <w:r w:rsidDel="00000000" w:rsidR="00000000" w:rsidRPr="00000000">
              <w:rPr>
                <w:rtl w:val="0"/>
              </w:rPr>
            </w:r>
          </w:p>
        </w:tc>
      </w:tr>
    </w:tbl>
    <w:p w:rsidR="00000000" w:rsidDel="00000000" w:rsidP="00000000" w:rsidRDefault="00000000" w:rsidRPr="00000000" w14:paraId="00000011">
      <w:pPr>
        <w:spacing w:after="160" w:lineRule="auto"/>
        <w:rPr/>
      </w:pPr>
      <w:r w:rsidDel="00000000" w:rsidR="00000000" w:rsidRPr="00000000">
        <w:rPr>
          <w:rtl w:val="0"/>
        </w:rPr>
      </w:r>
    </w:p>
    <w:p w:rsidR="00000000" w:rsidDel="00000000" w:rsidP="00000000" w:rsidRDefault="00000000" w:rsidRPr="00000000" w14:paraId="00000012">
      <w:pPr>
        <w:spacing w:after="160" w:lineRule="auto"/>
        <w:rPr/>
      </w:pPr>
      <w:r w:rsidDel="00000000" w:rsidR="00000000" w:rsidRPr="00000000">
        <w:rPr>
          <w:rFonts w:ascii="Arial" w:cs="Arial" w:eastAsia="Arial" w:hAnsi="Arial"/>
          <w:b w:val="0"/>
          <w:bCs w:val="0"/>
          <w:i w:val="0"/>
          <w:iCs w:val="0"/>
          <w:color w:val="000000"/>
          <w:sz w:val="20"/>
          <w:szCs w:val="20"/>
          <w:rtl w:val="0"/>
        </w:rPr>
        <w:t xml:space="preserve">By the end of this module you will be able to:</w:t>
      </w:r>
      <w:r w:rsidDel="00000000" w:rsidR="00000000" w:rsidRPr="00000000">
        <w:rPr>
          <w:rtl w:val="0"/>
        </w:rPr>
      </w:r>
    </w:p>
    <w:p w:rsidR="00000000" w:rsidDel="00000000" w:rsidP="00000000" w:rsidRDefault="00000000" w:rsidRPr="00000000" w14:paraId="00000013">
      <w:pPr>
        <w:spacing w:after="80" w:lineRule="auto"/>
        <w:rPr/>
      </w:pPr>
      <w:r w:rsidDel="00000000" w:rsidR="00000000" w:rsidRPr="00000000">
        <w:rPr>
          <w:rtl w:val="0"/>
        </w:rPr>
      </w:r>
    </w:p>
    <w:tbl>
      <w:tblPr>
        <w:tblStyle w:val="Table4"/>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700"/>
        <w:gridCol w:w="8660"/>
        <w:tblGridChange w:id="0">
          <w:tblGrid>
            <w:gridCol w:w="700"/>
            <w:gridCol w:w="866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f0c419" w:val="clear"/>
            <w:tcMar>
              <w:top w:w="100.0" w:type="dxa"/>
              <w:left w:w="120.0" w:type="dxa"/>
              <w:bottom w:w="100.0" w:type="dxa"/>
              <w:right w:w="120.0" w:type="dxa"/>
            </w:tcMar>
          </w:tcPr>
          <w:p w:rsidR="00000000" w:rsidDel="00000000" w:rsidP="00000000" w:rsidRDefault="00000000" w:rsidRPr="00000000" w14:paraId="00000014">
            <w:pPr>
              <w:jc w:val="center"/>
              <w:rPr/>
            </w:pPr>
            <w:r w:rsidDel="00000000" w:rsidR="00000000" w:rsidRPr="00000000">
              <w:rPr>
                <w:rFonts w:ascii="Arial" w:cs="Arial" w:eastAsia="Arial" w:hAnsi="Arial"/>
                <w:b w:val="1"/>
                <w:bCs w:val="1"/>
                <w:i w:val="0"/>
                <w:iCs w:val="0"/>
                <w:color w:val="1a1a2e"/>
                <w:sz w:val="22"/>
                <w:szCs w:val="22"/>
                <w:rtl w:val="0"/>
              </w:rPr>
              <w:t xml:space="preserve">1</w:t>
            </w:r>
            <w:r w:rsidDel="00000000" w:rsidR="00000000" w:rsidRPr="00000000">
              <w:rPr>
                <w:rtl w:val="0"/>
              </w:rPr>
            </w:r>
          </w:p>
        </w:tc>
        <w:tc>
          <w:tcPr>
            <w:tcBorders>
              <w:top w:color="000000" w:space="0" w:sz="0" w:val="nil"/>
              <w:left w:color="000000" w:space="0" w:sz="0" w:val="nil"/>
              <w:bottom w:color="cccccc" w:space="0" w:sz="4" w:val="single"/>
              <w:right w:color="000000" w:space="0" w:sz="0" w:val="nil"/>
            </w:tcBorders>
            <w:shd w:fill="ffffff" w:val="clear"/>
            <w:tcMar>
              <w:top w:w="100.0" w:type="dxa"/>
              <w:left w:w="160.0" w:type="dxa"/>
              <w:bottom w:w="100.0" w:type="dxa"/>
              <w:right w:w="120.0" w:type="dxa"/>
            </w:tcMar>
          </w:tcPr>
          <w:p w:rsidR="00000000" w:rsidDel="00000000" w:rsidP="00000000" w:rsidRDefault="00000000" w:rsidRPr="00000000" w14:paraId="00000015">
            <w:pPr>
              <w:rPr/>
            </w:pPr>
            <w:r w:rsidDel="00000000" w:rsidR="00000000" w:rsidRPr="00000000">
              <w:rPr>
                <w:rFonts w:ascii="Arial" w:cs="Arial" w:eastAsia="Arial" w:hAnsi="Arial"/>
                <w:b w:val="0"/>
                <w:bCs w:val="0"/>
                <w:i w:val="0"/>
                <w:iCs w:val="0"/>
                <w:color w:val="000000"/>
                <w:sz w:val="20"/>
                <w:szCs w:val="20"/>
                <w:rtl w:val="0"/>
              </w:rPr>
              <w:t xml:space="preserve">Identify conveyor guarding requirements based on operator proximity, conveyor elevation, and voltage class.</w:t>
            </w: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shd w:fill="f0c419" w:val="clear"/>
            <w:tcMar>
              <w:top w:w="100.0" w:type="dxa"/>
              <w:left w:w="120.0" w:type="dxa"/>
              <w:bottom w:w="100.0" w:type="dxa"/>
              <w:right w:w="120.0" w:type="dxa"/>
            </w:tcMar>
          </w:tcPr>
          <w:p w:rsidR="00000000" w:rsidDel="00000000" w:rsidP="00000000" w:rsidRDefault="00000000" w:rsidRPr="00000000" w14:paraId="00000016">
            <w:pPr>
              <w:jc w:val="center"/>
              <w:rPr/>
            </w:pPr>
            <w:r w:rsidDel="00000000" w:rsidR="00000000" w:rsidRPr="00000000">
              <w:rPr>
                <w:rFonts w:ascii="Arial" w:cs="Arial" w:eastAsia="Arial" w:hAnsi="Arial"/>
                <w:b w:val="1"/>
                <w:bCs w:val="1"/>
                <w:i w:val="0"/>
                <w:iCs w:val="0"/>
                <w:color w:val="1a1a2e"/>
                <w:sz w:val="22"/>
                <w:szCs w:val="22"/>
                <w:rtl w:val="0"/>
              </w:rPr>
              <w:t xml:space="preserve">2</w:t>
            </w:r>
            <w:r w:rsidDel="00000000" w:rsidR="00000000" w:rsidRPr="00000000">
              <w:rPr>
                <w:rtl w:val="0"/>
              </w:rPr>
            </w:r>
          </w:p>
        </w:tc>
        <w:tc>
          <w:tcPr>
            <w:tcBorders>
              <w:top w:color="000000" w:space="0" w:sz="0" w:val="nil"/>
              <w:left w:color="000000" w:space="0" w:sz="0" w:val="nil"/>
              <w:bottom w:color="cccccc" w:space="0" w:sz="4" w:val="single"/>
              <w:right w:color="000000" w:space="0" w:sz="0" w:val="nil"/>
            </w:tcBorders>
            <w:shd w:fill="ffffff" w:val="clear"/>
            <w:tcMar>
              <w:top w:w="100.0" w:type="dxa"/>
              <w:left w:w="160.0" w:type="dxa"/>
              <w:bottom w:w="100.0" w:type="dxa"/>
              <w:right w:w="120.0" w:type="dxa"/>
            </w:tcMar>
          </w:tcPr>
          <w:p w:rsidR="00000000" w:rsidDel="00000000" w:rsidP="00000000" w:rsidRDefault="00000000" w:rsidRPr="00000000" w14:paraId="00000017">
            <w:pPr>
              <w:rPr/>
            </w:pPr>
            <w:r w:rsidDel="00000000" w:rsidR="00000000" w:rsidRPr="00000000">
              <w:rPr>
                <w:rFonts w:ascii="Arial" w:cs="Arial" w:eastAsia="Arial" w:hAnsi="Arial"/>
                <w:b w:val="0"/>
                <w:bCs w:val="0"/>
                <w:i w:val="0"/>
                <w:iCs w:val="0"/>
                <w:color w:val="000000"/>
                <w:sz w:val="20"/>
                <w:szCs w:val="20"/>
                <w:rtl w:val="0"/>
              </w:rPr>
              <w:t xml:space="preserve">Apply the </w:t>
            </w:r>
            <w:r w:rsidDel="00000000" w:rsidR="00000000" w:rsidRPr="00000000">
              <w:rPr>
                <w:rtl w:val="0"/>
              </w:rPr>
              <w:t xml:space="preserve">96</w:t>
            </w:r>
            <w:r w:rsidDel="00000000" w:rsidR="00000000" w:rsidRPr="00000000">
              <w:rPr>
                <w:rFonts w:ascii="Arial" w:cs="Arial" w:eastAsia="Arial" w:hAnsi="Arial"/>
                <w:b w:val="0"/>
                <w:bCs w:val="0"/>
                <w:i w:val="0"/>
                <w:iCs w:val="0"/>
                <w:color w:val="000000"/>
                <w:sz w:val="20"/>
                <w:szCs w:val="20"/>
                <w:rtl w:val="0"/>
              </w:rPr>
              <w:t xml:space="preserve">-inch rule for underside belt and roller protection on high-voltage conveyor systems.</w:t>
            </w: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shd w:fill="f0c419" w:val="clear"/>
            <w:tcMar>
              <w:top w:w="100.0" w:type="dxa"/>
              <w:left w:w="120.0" w:type="dxa"/>
              <w:bottom w:w="100.0" w:type="dxa"/>
              <w:right w:w="120.0" w:type="dxa"/>
            </w:tcMar>
          </w:tcPr>
          <w:p w:rsidR="00000000" w:rsidDel="00000000" w:rsidP="00000000" w:rsidRDefault="00000000" w:rsidRPr="00000000" w14:paraId="00000018">
            <w:pPr>
              <w:jc w:val="center"/>
              <w:rPr/>
            </w:pPr>
            <w:r w:rsidDel="00000000" w:rsidR="00000000" w:rsidRPr="00000000">
              <w:rPr>
                <w:rFonts w:ascii="Arial" w:cs="Arial" w:eastAsia="Arial" w:hAnsi="Arial"/>
                <w:b w:val="1"/>
                <w:bCs w:val="1"/>
                <w:i w:val="0"/>
                <w:iCs w:val="0"/>
                <w:color w:val="1a1a2e"/>
                <w:sz w:val="22"/>
                <w:szCs w:val="22"/>
                <w:rtl w:val="0"/>
              </w:rPr>
              <w:t xml:space="preserve">3</w:t>
            </w:r>
            <w:r w:rsidDel="00000000" w:rsidR="00000000" w:rsidRPr="00000000">
              <w:rPr>
                <w:rtl w:val="0"/>
              </w:rPr>
            </w:r>
          </w:p>
        </w:tc>
        <w:tc>
          <w:tcPr>
            <w:tcBorders>
              <w:top w:color="000000" w:space="0" w:sz="0" w:val="nil"/>
              <w:left w:color="000000" w:space="0" w:sz="0" w:val="nil"/>
              <w:bottom w:color="cccccc" w:space="0" w:sz="4" w:val="single"/>
              <w:right w:color="000000" w:space="0" w:sz="0" w:val="nil"/>
            </w:tcBorders>
            <w:shd w:fill="ffffff" w:val="clear"/>
            <w:tcMar>
              <w:top w:w="100.0" w:type="dxa"/>
              <w:left w:w="160.0" w:type="dxa"/>
              <w:bottom w:w="100.0" w:type="dxa"/>
              <w:right w:w="120.0" w:type="dxa"/>
            </w:tcMar>
          </w:tcPr>
          <w:p w:rsidR="00000000" w:rsidDel="00000000" w:rsidP="00000000" w:rsidRDefault="00000000" w:rsidRPr="00000000" w14:paraId="00000019">
            <w:pPr>
              <w:rPr/>
            </w:pPr>
            <w:r w:rsidDel="00000000" w:rsidR="00000000" w:rsidRPr="00000000">
              <w:rPr>
                <w:rFonts w:ascii="Arial" w:cs="Arial" w:eastAsia="Arial" w:hAnsi="Arial"/>
                <w:b w:val="0"/>
                <w:bCs w:val="0"/>
                <w:i w:val="0"/>
                <w:iCs w:val="0"/>
                <w:color w:val="000000"/>
                <w:sz w:val="20"/>
                <w:szCs w:val="20"/>
                <w:rtl w:val="0"/>
              </w:rPr>
              <w:t xml:space="preserve">Specify pull cord E-stop placement with proper spacing and accessibility planned during the design phase.</w:t>
            </w: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shd w:fill="f0c419" w:val="clear"/>
            <w:tcMar>
              <w:top w:w="100.0" w:type="dxa"/>
              <w:left w:w="120.0" w:type="dxa"/>
              <w:bottom w:w="100.0" w:type="dxa"/>
              <w:right w:w="120.0" w:type="dxa"/>
            </w:tcMar>
          </w:tcPr>
          <w:p w:rsidR="00000000" w:rsidDel="00000000" w:rsidP="00000000" w:rsidRDefault="00000000" w:rsidRPr="00000000" w14:paraId="0000001A">
            <w:pPr>
              <w:jc w:val="center"/>
              <w:rPr/>
            </w:pPr>
            <w:r w:rsidDel="00000000" w:rsidR="00000000" w:rsidRPr="00000000">
              <w:rPr>
                <w:rFonts w:ascii="Arial" w:cs="Arial" w:eastAsia="Arial" w:hAnsi="Arial"/>
                <w:b w:val="1"/>
                <w:bCs w:val="1"/>
                <w:i w:val="0"/>
                <w:iCs w:val="0"/>
                <w:color w:val="1a1a2e"/>
                <w:sz w:val="22"/>
                <w:szCs w:val="22"/>
                <w:rtl w:val="0"/>
              </w:rPr>
              <w:t xml:space="preserve">4</w:t>
            </w:r>
            <w:r w:rsidDel="00000000" w:rsidR="00000000" w:rsidRPr="00000000">
              <w:rPr>
                <w:rtl w:val="0"/>
              </w:rPr>
            </w:r>
          </w:p>
        </w:tc>
        <w:tc>
          <w:tcPr>
            <w:tcBorders>
              <w:top w:color="000000" w:space="0" w:sz="0" w:val="nil"/>
              <w:left w:color="000000" w:space="0" w:sz="0" w:val="nil"/>
              <w:bottom w:color="cccccc" w:space="0" w:sz="4" w:val="single"/>
              <w:right w:color="000000" w:space="0" w:sz="0" w:val="nil"/>
            </w:tcBorders>
            <w:shd w:fill="ffffff" w:val="clear"/>
            <w:tcMar>
              <w:top w:w="100.0" w:type="dxa"/>
              <w:left w:w="160.0" w:type="dxa"/>
              <w:bottom w:w="100.0" w:type="dxa"/>
              <w:right w:w="120.0" w:type="dxa"/>
            </w:tcMar>
          </w:tcPr>
          <w:p w:rsidR="00000000" w:rsidDel="00000000" w:rsidP="00000000" w:rsidRDefault="00000000" w:rsidRPr="00000000" w14:paraId="0000001B">
            <w:pPr>
              <w:rPr/>
            </w:pPr>
            <w:r w:rsidDel="00000000" w:rsidR="00000000" w:rsidRPr="00000000">
              <w:rPr>
                <w:rFonts w:ascii="Arial" w:cs="Arial" w:eastAsia="Arial" w:hAnsi="Arial"/>
                <w:b w:val="0"/>
                <w:bCs w:val="0"/>
                <w:i w:val="0"/>
                <w:iCs w:val="0"/>
                <w:color w:val="000000"/>
                <w:sz w:val="20"/>
                <w:szCs w:val="20"/>
                <w:rtl w:val="0"/>
              </w:rPr>
              <w:t xml:space="preserve">Determine when safety caging is required and when collaborative robot configurations change that requirement.</w:t>
            </w: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shd w:fill="f0c419" w:val="clear"/>
            <w:tcMar>
              <w:top w:w="100.0" w:type="dxa"/>
              <w:left w:w="120.0" w:type="dxa"/>
              <w:bottom w:w="100.0" w:type="dxa"/>
              <w:right w:w="120.0" w:type="dxa"/>
            </w:tcMar>
          </w:tcPr>
          <w:p w:rsidR="00000000" w:rsidDel="00000000" w:rsidP="00000000" w:rsidRDefault="00000000" w:rsidRPr="00000000" w14:paraId="0000001C">
            <w:pPr>
              <w:jc w:val="center"/>
              <w:rPr/>
            </w:pPr>
            <w:r w:rsidDel="00000000" w:rsidR="00000000" w:rsidRPr="00000000">
              <w:rPr>
                <w:rFonts w:ascii="Arial" w:cs="Arial" w:eastAsia="Arial" w:hAnsi="Arial"/>
                <w:b w:val="1"/>
                <w:bCs w:val="1"/>
                <w:i w:val="0"/>
                <w:iCs w:val="0"/>
                <w:color w:val="1a1a2e"/>
                <w:sz w:val="22"/>
                <w:szCs w:val="22"/>
                <w:rtl w:val="0"/>
              </w:rPr>
              <w:t xml:space="preserve">5</w:t>
            </w:r>
            <w:r w:rsidDel="00000000" w:rsidR="00000000" w:rsidRPr="00000000">
              <w:rPr>
                <w:rtl w:val="0"/>
              </w:rPr>
            </w:r>
          </w:p>
        </w:tc>
        <w:tc>
          <w:tcPr>
            <w:tcBorders>
              <w:top w:color="000000" w:space="0" w:sz="0" w:val="nil"/>
              <w:left w:color="000000" w:space="0" w:sz="0" w:val="nil"/>
              <w:bottom w:color="cccccc" w:space="0" w:sz="4" w:val="single"/>
              <w:right w:color="000000" w:space="0" w:sz="0" w:val="nil"/>
            </w:tcBorders>
            <w:shd w:fill="ffffff" w:val="clear"/>
            <w:tcMar>
              <w:top w:w="100.0" w:type="dxa"/>
              <w:left w:w="160.0" w:type="dxa"/>
              <w:bottom w:w="100.0" w:type="dxa"/>
              <w:right w:w="120.0" w:type="dxa"/>
            </w:tcMar>
          </w:tcPr>
          <w:p w:rsidR="00000000" w:rsidDel="00000000" w:rsidP="00000000" w:rsidRDefault="00000000" w:rsidRPr="00000000" w14:paraId="0000001D">
            <w:pPr>
              <w:rPr/>
            </w:pPr>
            <w:r w:rsidDel="00000000" w:rsidR="00000000" w:rsidRPr="00000000">
              <w:rPr>
                <w:rFonts w:ascii="Arial" w:cs="Arial" w:eastAsia="Arial" w:hAnsi="Arial"/>
                <w:b w:val="0"/>
                <w:bCs w:val="0"/>
                <w:i w:val="0"/>
                <w:iCs w:val="0"/>
                <w:color w:val="000000"/>
                <w:sz w:val="20"/>
                <w:szCs w:val="20"/>
                <w:rtl w:val="0"/>
              </w:rPr>
              <w:t xml:space="preserve">Identify bearing cover requirements on rotating shafts and understand their role in preventing entanglement injuries.</w:t>
            </w: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shd w:fill="f0c419" w:val="clear"/>
            <w:tcMar>
              <w:top w:w="100.0" w:type="dxa"/>
              <w:left w:w="120.0" w:type="dxa"/>
              <w:bottom w:w="100.0" w:type="dxa"/>
              <w:right w:w="120.0" w:type="dxa"/>
            </w:tcMar>
          </w:tcPr>
          <w:p w:rsidR="00000000" w:rsidDel="00000000" w:rsidP="00000000" w:rsidRDefault="00000000" w:rsidRPr="00000000" w14:paraId="0000001E">
            <w:pPr>
              <w:jc w:val="center"/>
              <w:rPr/>
            </w:pPr>
            <w:r w:rsidDel="00000000" w:rsidR="00000000" w:rsidRPr="00000000">
              <w:rPr>
                <w:rFonts w:ascii="Arial" w:cs="Arial" w:eastAsia="Arial" w:hAnsi="Arial"/>
                <w:b w:val="1"/>
                <w:bCs w:val="1"/>
                <w:i w:val="0"/>
                <w:iCs w:val="0"/>
                <w:color w:val="1a1a2e"/>
                <w:sz w:val="22"/>
                <w:szCs w:val="22"/>
                <w:rtl w:val="0"/>
              </w:rPr>
              <w:t xml:space="preserve">6</w:t>
            </w:r>
            <w:r w:rsidDel="00000000" w:rsidR="00000000" w:rsidRPr="00000000">
              <w:rPr>
                <w:rtl w:val="0"/>
              </w:rPr>
            </w:r>
          </w:p>
        </w:tc>
        <w:tc>
          <w:tcPr>
            <w:tcBorders>
              <w:top w:color="000000" w:space="0" w:sz="0" w:val="nil"/>
              <w:left w:color="000000" w:space="0" w:sz="0" w:val="nil"/>
              <w:bottom w:color="cccccc" w:space="0" w:sz="4" w:val="single"/>
              <w:right w:color="000000" w:space="0" w:sz="0" w:val="nil"/>
            </w:tcBorders>
            <w:shd w:fill="ffffff" w:val="clear"/>
            <w:tcMar>
              <w:top w:w="100.0" w:type="dxa"/>
              <w:left w:w="160.0" w:type="dxa"/>
              <w:bottom w:w="100.0" w:type="dxa"/>
              <w:right w:w="120.0" w:type="dxa"/>
            </w:tcMar>
          </w:tcPr>
          <w:p w:rsidR="00000000" w:rsidDel="00000000" w:rsidP="00000000" w:rsidRDefault="00000000" w:rsidRPr="00000000" w14:paraId="0000001F">
            <w:pPr>
              <w:rPr/>
            </w:pPr>
            <w:r w:rsidDel="00000000" w:rsidR="00000000" w:rsidRPr="00000000">
              <w:rPr>
                <w:rFonts w:ascii="Arial" w:cs="Arial" w:eastAsia="Arial" w:hAnsi="Arial"/>
                <w:b w:val="0"/>
                <w:bCs w:val="0"/>
                <w:i w:val="0"/>
                <w:iCs w:val="0"/>
                <w:color w:val="000000"/>
                <w:sz w:val="20"/>
                <w:szCs w:val="20"/>
                <w:rtl w:val="0"/>
              </w:rPr>
              <w:t xml:space="preserve">Scope safety elements accurately during the quoting phase to protect project margin and avoid late cost surprises.</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0c419" w:val="clear"/>
            <w:tcMar>
              <w:top w:w="80.0" w:type="dxa"/>
              <w:left w:w="120.0" w:type="dxa"/>
              <w:bottom w:w="80.0" w:type="dxa"/>
              <w:right w:w="120.0" w:type="dxa"/>
            </w:tcMar>
            <w:vAlign w:val="center"/>
          </w:tcPr>
          <w:p w:rsidR="00000000" w:rsidDel="00000000" w:rsidP="00000000" w:rsidRDefault="00000000" w:rsidRPr="00000000" w14:paraId="00000020">
            <w:pPr>
              <w:jc w:val="center"/>
              <w:rPr/>
            </w:pPr>
            <w:r w:rsidDel="00000000" w:rsidR="00000000" w:rsidRPr="00000000">
              <w:rPr>
                <w:rFonts w:ascii="Arial" w:cs="Arial" w:eastAsia="Arial" w:hAnsi="Arial"/>
                <w:b w:val="1"/>
                <w:bCs w:val="1"/>
                <w:i w:val="0"/>
                <w:iCs w:val="0"/>
                <w:color w:val="1a1a2e"/>
                <w:sz w:val="22"/>
                <w:szCs w:val="22"/>
                <w:rtl w:val="0"/>
              </w:rPr>
              <w:t xml:space="preserve">6</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80.0" w:type="dxa"/>
              <w:left w:w="120.0" w:type="dxa"/>
              <w:bottom w:w="80.0" w:type="dxa"/>
              <w:right w:w="120.0" w:type="dxa"/>
            </w:tcMar>
          </w:tcPr>
          <w:p w:rsidR="00000000" w:rsidDel="00000000" w:rsidP="00000000" w:rsidRDefault="00000000" w:rsidRPr="00000000" w14:paraId="00000021">
            <w:pPr>
              <w:spacing w:after="80" w:lineRule="auto"/>
              <w:rPr/>
            </w:pPr>
            <w:r w:rsidDel="00000000" w:rsidR="00000000" w:rsidRPr="00000000">
              <w:rPr>
                <w:rFonts w:ascii="Arial" w:cs="Arial" w:eastAsia="Arial" w:hAnsi="Arial"/>
                <w:b w:val="0"/>
                <w:bCs w:val="0"/>
                <w:i w:val="0"/>
                <w:iCs w:val="0"/>
                <w:color w:val="000000"/>
                <w:sz w:val="20"/>
                <w:szCs w:val="20"/>
                <w:rtl w:val="0"/>
              </w:rPr>
              <w:t xml:space="preserve">Scope safety elements accurately during the quoting phase to protect project margin and avoid late cost surprises.</w:t>
            </w:r>
            <w:r w:rsidDel="00000000" w:rsidR="00000000" w:rsidRPr="00000000">
              <w:rPr>
                <w:rtl w:val="0"/>
              </w:rPr>
            </w:r>
          </w:p>
        </w:tc>
      </w:tr>
    </w:tbl>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5"/>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1a1a2e" w:val="clear"/>
            <w:tcMar>
              <w:top w:w="120.0" w:type="dxa"/>
              <w:left w:w="200.0" w:type="dxa"/>
              <w:bottom w:w="120.0" w:type="dxa"/>
              <w:right w:w="200.0" w:type="dxa"/>
            </w:tcMar>
          </w:tcPr>
          <w:p w:rsidR="00000000" w:rsidDel="00000000" w:rsidP="00000000" w:rsidRDefault="00000000" w:rsidRPr="00000000" w14:paraId="00000023">
            <w:pPr>
              <w:rPr/>
            </w:pPr>
            <w:r w:rsidDel="00000000" w:rsidR="00000000" w:rsidRPr="00000000">
              <w:rPr>
                <w:rFonts w:ascii="Arial" w:cs="Arial" w:eastAsia="Arial" w:hAnsi="Arial"/>
                <w:b w:val="1"/>
                <w:bCs w:val="1"/>
                <w:color w:val="f0c419"/>
                <w:sz w:val="22"/>
                <w:szCs w:val="22"/>
                <w:rtl w:val="0"/>
              </w:rPr>
              <w:t xml:space="preserve">SECTION 3: PREREQUISITES</w:t>
            </w:r>
            <w:r w:rsidDel="00000000" w:rsidR="00000000" w:rsidRPr="00000000">
              <w:rPr>
                <w:rtl w:val="0"/>
              </w:rPr>
            </w:r>
          </w:p>
        </w:tc>
      </w:tr>
    </w:tbl>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6"/>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cccccc" w:space="0" w:sz="4" w:val="single"/>
              <w:left w:color="cccccc" w:space="0" w:sz="4" w:val="single"/>
              <w:bottom w:color="cccccc" w:space="0" w:sz="4" w:val="single"/>
              <w:right w:color="cccccc" w:space="0" w:sz="4" w:val="single"/>
            </w:tcBorders>
            <w:shd w:fill="f5f5f5" w:val="clear"/>
            <w:tcMar>
              <w:top w:w="100.0" w:type="dxa"/>
              <w:left w:w="180.0" w:type="dxa"/>
              <w:bottom w:w="100.0" w:type="dxa"/>
              <w:right w:w="180.0" w:type="dxa"/>
            </w:tcMar>
          </w:tcPr>
          <w:p w:rsidR="00000000" w:rsidDel="00000000" w:rsidP="00000000" w:rsidRDefault="00000000" w:rsidRPr="00000000" w14:paraId="00000025">
            <w:pPr>
              <w:rPr/>
            </w:pPr>
            <w:r w:rsidDel="00000000" w:rsidR="00000000" w:rsidRPr="00000000">
              <w:rPr>
                <w:rFonts w:ascii="Arial" w:cs="Arial" w:eastAsia="Arial" w:hAnsi="Arial"/>
                <w:b w:val="1"/>
                <w:bCs w:val="1"/>
                <w:i w:val="0"/>
                <w:iCs w:val="0"/>
                <w:color w:val="1a1a2e"/>
                <w:sz w:val="20"/>
                <w:szCs w:val="20"/>
                <w:rtl w:val="0"/>
              </w:rPr>
              <w:t xml:space="preserve">Required Prior Knowledge</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fffff" w:val="clear"/>
            <w:tcMar>
              <w:top w:w="140.0" w:type="dxa"/>
              <w:left w:w="180.0" w:type="dxa"/>
              <w:bottom w:w="140.0" w:type="dxa"/>
              <w:right w:w="180.0" w:type="dxa"/>
            </w:tcMar>
          </w:tcPr>
          <w:p w:rsidR="00000000" w:rsidDel="00000000" w:rsidP="00000000" w:rsidRDefault="00000000" w:rsidRPr="00000000" w14:paraId="00000026">
            <w:pPr>
              <w:spacing w:after="120" w:lineRule="auto"/>
              <w:rPr/>
            </w:pPr>
            <w:r w:rsidDel="00000000" w:rsidR="00000000" w:rsidRPr="00000000">
              <w:rPr>
                <w:rFonts w:ascii="Arial" w:cs="Arial" w:eastAsia="Arial" w:hAnsi="Arial"/>
                <w:b w:val="0"/>
                <w:bCs w:val="0"/>
                <w:i w:val="0"/>
                <w:iCs w:val="0"/>
                <w:color w:val="000000"/>
                <w:sz w:val="20"/>
                <w:szCs w:val="20"/>
                <w:rtl w:val="0"/>
              </w:rPr>
              <w:t xml:space="preserve">Module 3: Conveyor Fundamentals and Component Anatomy. You need a working understanding of conveyor structure, drive components, and rotating elements.</w:t>
            </w:r>
            <w:r w:rsidDel="00000000" w:rsidR="00000000" w:rsidRPr="00000000">
              <w:rPr>
                <w:rtl w:val="0"/>
              </w:rPr>
            </w:r>
          </w:p>
          <w:p w:rsidR="00000000" w:rsidDel="00000000" w:rsidP="00000000" w:rsidRDefault="00000000" w:rsidRPr="00000000" w14:paraId="00000027">
            <w:pPr>
              <w:spacing w:after="120" w:lineRule="auto"/>
              <w:rPr/>
            </w:pPr>
            <w:r w:rsidDel="00000000" w:rsidR="00000000" w:rsidRPr="00000000">
              <w:rPr>
                <w:rFonts w:ascii="Arial" w:cs="Arial" w:eastAsia="Arial" w:hAnsi="Arial"/>
                <w:b w:val="0"/>
                <w:bCs w:val="0"/>
                <w:i w:val="0"/>
                <w:iCs w:val="0"/>
                <w:color w:val="000000"/>
                <w:sz w:val="20"/>
                <w:szCs w:val="20"/>
                <w:rtl w:val="0"/>
              </w:rPr>
              <w:t xml:space="preserve">Module 4: Conveyor Types and Technology Selection. You need familiarity with the range of conveyor technologies and their physical configurations.</w:t>
            </w:r>
            <w:r w:rsidDel="00000000" w:rsidR="00000000" w:rsidRPr="00000000">
              <w:rPr>
                <w:rtl w:val="0"/>
              </w:rPr>
            </w:r>
          </w:p>
          <w:p w:rsidR="00000000" w:rsidDel="00000000" w:rsidP="00000000" w:rsidRDefault="00000000" w:rsidRPr="00000000" w14:paraId="00000028">
            <w:pPr>
              <w:spacing w:after="120" w:lineRule="auto"/>
              <w:rPr/>
            </w:pPr>
            <w:r w:rsidDel="00000000" w:rsidR="00000000" w:rsidRPr="00000000">
              <w:rPr>
                <w:rFonts w:ascii="Arial" w:cs="Arial" w:eastAsia="Arial" w:hAnsi="Arial"/>
                <w:b w:val="0"/>
                <w:bCs w:val="0"/>
                <w:i w:val="0"/>
                <w:iCs w:val="0"/>
                <w:color w:val="000000"/>
                <w:sz w:val="20"/>
                <w:szCs w:val="20"/>
                <w:rtl w:val="0"/>
              </w:rPr>
              <w:t xml:space="preserve">Module 5: System Design and Flow Layout. You need to understand operator flow, aisle placement, and how people move through a facility relative to the conveyor system.</w:t>
            </w:r>
            <w:r w:rsidDel="00000000" w:rsidR="00000000" w:rsidRPr="00000000">
              <w:rPr>
                <w:rtl w:val="0"/>
              </w:rPr>
            </w:r>
          </w:p>
          <w:p w:rsidR="00000000" w:rsidDel="00000000" w:rsidP="00000000" w:rsidRDefault="00000000" w:rsidRPr="00000000" w14:paraId="00000029">
            <w:pPr>
              <w:spacing w:after="120" w:lineRule="auto"/>
              <w:rPr/>
            </w:pPr>
            <w:r w:rsidDel="00000000" w:rsidR="00000000" w:rsidRPr="00000000">
              <w:rPr>
                <w:rFonts w:ascii="Arial" w:cs="Arial" w:eastAsia="Arial" w:hAnsi="Arial"/>
                <w:b w:val="0"/>
                <w:bCs w:val="0"/>
                <w:i w:val="0"/>
                <w:iCs w:val="0"/>
                <w:color w:val="000000"/>
                <w:sz w:val="20"/>
                <w:szCs w:val="20"/>
                <w:rtl w:val="0"/>
              </w:rPr>
              <w:t xml:space="preserve">Module 9: Controls Integration and PLC Interface. awareness of E-stop circuits, PLC safety inputs, and emergency stop architecture</w:t>
            </w:r>
            <w:r w:rsidDel="00000000" w:rsidR="00000000" w:rsidRPr="00000000">
              <w:rPr>
                <w:rtl w:val="0"/>
              </w:rPr>
              <w:t xml:space="preserve"> is a plus,</w:t>
            </w:r>
          </w:p>
        </w:tc>
      </w:tr>
    </w:tbl>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7"/>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1a1a2e" w:val="clear"/>
            <w:tcMar>
              <w:top w:w="120.0" w:type="dxa"/>
              <w:left w:w="200.0" w:type="dxa"/>
              <w:bottom w:w="120.0" w:type="dxa"/>
              <w:right w:w="200.0" w:type="dxa"/>
            </w:tcMar>
          </w:tcPr>
          <w:p w:rsidR="00000000" w:rsidDel="00000000" w:rsidP="00000000" w:rsidRDefault="00000000" w:rsidRPr="00000000" w14:paraId="0000002B">
            <w:pPr>
              <w:rPr/>
            </w:pPr>
            <w:r w:rsidDel="00000000" w:rsidR="00000000" w:rsidRPr="00000000">
              <w:rPr>
                <w:rFonts w:ascii="Arial" w:cs="Arial" w:eastAsia="Arial" w:hAnsi="Arial"/>
                <w:b w:val="1"/>
                <w:bCs w:val="1"/>
                <w:color w:val="f0c419"/>
                <w:sz w:val="22"/>
                <w:szCs w:val="22"/>
                <w:rtl w:val="0"/>
              </w:rPr>
              <w:t xml:space="preserve">SECTION 4: THE THREE W'S</w:t>
            </w:r>
            <w:r w:rsidDel="00000000" w:rsidR="00000000" w:rsidRPr="00000000">
              <w:rPr>
                <w:rtl w:val="0"/>
              </w:rPr>
            </w:r>
          </w:p>
        </w:tc>
      </w:tr>
    </w:tbl>
    <w:p w:rsidR="00000000" w:rsidDel="00000000" w:rsidP="00000000" w:rsidRDefault="00000000" w:rsidRPr="00000000" w14:paraId="0000002C">
      <w:pPr>
        <w:spacing w:after="160" w:lineRule="auto"/>
        <w:rPr/>
      </w:pPr>
      <w:r w:rsidDel="00000000" w:rsidR="00000000" w:rsidRPr="00000000">
        <w:rPr>
          <w:rtl w:val="0"/>
        </w:rPr>
      </w:r>
    </w:p>
    <w:p w:rsidR="00000000" w:rsidDel="00000000" w:rsidP="00000000" w:rsidRDefault="00000000" w:rsidRPr="00000000" w14:paraId="0000002D">
      <w:pPr>
        <w:spacing w:after="160" w:lineRule="auto"/>
        <w:rPr/>
      </w:pPr>
      <w:r w:rsidDel="00000000" w:rsidR="00000000" w:rsidRPr="00000000">
        <w:rPr>
          <w:rFonts w:ascii="Arial" w:cs="Arial" w:eastAsia="Arial" w:hAnsi="Arial"/>
          <w:b w:val="0"/>
          <w:bCs w:val="0"/>
          <w:i w:val="0"/>
          <w:iCs w:val="0"/>
          <w:color w:val="000000"/>
          <w:sz w:val="20"/>
          <w:szCs w:val="20"/>
          <w:rtl w:val="0"/>
        </w:rPr>
        <w:t xml:space="preserve">The three questions that must be answered at every safety-critical design point are captured here. Work through them systematically for each guarding decision.</w:t>
      </w:r>
      <w:r w:rsidDel="00000000" w:rsidR="00000000" w:rsidRPr="00000000">
        <w:rPr>
          <w:rtl w:val="0"/>
        </w:rPr>
      </w:r>
    </w:p>
    <w:p w:rsidR="00000000" w:rsidDel="00000000" w:rsidP="00000000" w:rsidRDefault="00000000" w:rsidRPr="00000000" w14:paraId="0000002E">
      <w:pPr>
        <w:spacing w:after="120" w:lineRule="auto"/>
        <w:rPr/>
      </w:pPr>
      <w:r w:rsidDel="00000000" w:rsidR="00000000" w:rsidRPr="00000000">
        <w:rPr>
          <w:rtl w:val="0"/>
        </w:rPr>
      </w:r>
    </w:p>
    <w:tbl>
      <w:tblPr>
        <w:tblStyle w:val="Table8"/>
        <w:tblW w:w="9360.0" w:type="dxa"/>
        <w:jc w:val="left"/>
        <w:tblBorders>
          <w:top w:color="cccccc" w:space="0" w:sz="4" w:val="single"/>
          <w:left w:color="cccccc" w:space="0" w:sz="4" w:val="single"/>
          <w:bottom w:color="cccccc" w:space="0" w:sz="4" w:val="single"/>
          <w:right w:color="cccccc" w:space="0" w:sz="4" w:val="single"/>
          <w:insideH w:color="cccccc" w:space="0" w:sz="4" w:val="single"/>
          <w:insideV w:color="cccccc" w:space="0" w:sz="4" w:val="single"/>
        </w:tblBorders>
        <w:tblLayout w:type="fixed"/>
        <w:tblLook w:val="0000"/>
      </w:tblPr>
      <w:tblGrid>
        <w:gridCol w:w="1440"/>
        <w:gridCol w:w="7920"/>
        <w:tblGridChange w:id="0">
          <w:tblGrid>
            <w:gridCol w:w="1440"/>
            <w:gridCol w:w="7920"/>
          </w:tblGrid>
        </w:tblGridChange>
      </w:tblGrid>
      <w:tr>
        <w:trPr>
          <w:cantSplit w:val="0"/>
          <w:tblHeader w:val="0"/>
        </w:trPr>
        <w:tc>
          <w:tcPr>
            <w:shd w:fill="1a1a2e" w:val="clear"/>
            <w:tcMar>
              <w:top w:w="160.0" w:type="dxa"/>
              <w:left w:w="200.0" w:type="dxa"/>
              <w:bottom w:w="160.0" w:type="dxa"/>
              <w:right w:w="200.0" w:type="dxa"/>
            </w:tcMar>
            <w:vAlign w:val="center"/>
          </w:tcPr>
          <w:p w:rsidR="00000000" w:rsidDel="00000000" w:rsidP="00000000" w:rsidRDefault="00000000" w:rsidRPr="00000000" w14:paraId="0000002F">
            <w:pPr>
              <w:jc w:val="center"/>
              <w:rPr/>
            </w:pPr>
            <w:r w:rsidDel="00000000" w:rsidR="00000000" w:rsidRPr="00000000">
              <w:rPr>
                <w:rFonts w:ascii="Arial" w:cs="Arial" w:eastAsia="Arial" w:hAnsi="Arial"/>
                <w:b w:val="1"/>
                <w:bCs w:val="1"/>
                <w:color w:val="f0c419"/>
                <w:sz w:val="22"/>
                <w:szCs w:val="22"/>
                <w:rtl w:val="0"/>
              </w:rPr>
              <w:t xml:space="preserve">WHY</w:t>
            </w:r>
            <w:r w:rsidDel="00000000" w:rsidR="00000000" w:rsidRPr="00000000">
              <w:rPr>
                <w:rtl w:val="0"/>
              </w:rPr>
            </w:r>
          </w:p>
        </w:tc>
        <w:tc>
          <w:tcPr>
            <w:shd w:fill="ffffff" w:val="clear"/>
            <w:tcMar>
              <w:top w:w="160.0" w:type="dxa"/>
              <w:left w:w="200.0" w:type="dxa"/>
              <w:bottom w:w="160.0" w:type="dxa"/>
              <w:right w:w="200.0" w:type="dxa"/>
            </w:tcMar>
          </w:tcPr>
          <w:p w:rsidR="00000000" w:rsidDel="00000000" w:rsidP="00000000" w:rsidRDefault="00000000" w:rsidRPr="00000000" w14:paraId="00000030">
            <w:pPr>
              <w:spacing w:after="100" w:lineRule="auto"/>
              <w:rPr/>
            </w:pPr>
            <w:r w:rsidDel="00000000" w:rsidR="00000000" w:rsidRPr="00000000">
              <w:rPr>
                <w:rFonts w:ascii="Arial" w:cs="Arial" w:eastAsia="Arial" w:hAnsi="Arial"/>
                <w:color w:val="000000"/>
                <w:sz w:val="20"/>
                <w:szCs w:val="20"/>
                <w:rtl w:val="0"/>
              </w:rPr>
              <w:t xml:space="preserve">The solutions engineer is the first technical person who owns the system design. By the time final engineering begins, the layout is set, the budget is approved, and the customer has expectations locked in. Safety additions found late in that process become uncomfortable conversations at best and project failures at worst.</w:t>
            </w:r>
            <w:r w:rsidDel="00000000" w:rsidR="00000000" w:rsidRPr="00000000">
              <w:rPr>
                <w:rtl w:val="0"/>
              </w:rPr>
            </w:r>
          </w:p>
          <w:p w:rsidR="00000000" w:rsidDel="00000000" w:rsidP="00000000" w:rsidRDefault="00000000" w:rsidRPr="00000000" w14:paraId="00000031">
            <w:pPr>
              <w:spacing w:after="0" w:lineRule="auto"/>
              <w:rPr/>
            </w:pPr>
            <w:r w:rsidDel="00000000" w:rsidR="00000000" w:rsidRPr="00000000">
              <w:rPr>
                <w:rFonts w:ascii="Arial" w:cs="Arial" w:eastAsia="Arial" w:hAnsi="Arial"/>
                <w:color w:val="000000"/>
                <w:sz w:val="20"/>
                <w:szCs w:val="20"/>
                <w:rtl w:val="0"/>
              </w:rPr>
              <w:t xml:space="preserve">Beyond cost, the stakes are real. Conveyor systems operate at speed, at elevation, and at voltage levels that can seriously injure or kill an operator who contacts a moving component. The engineer who designs the system carries professional and moral responsibility for the outcome.</w:t>
            </w:r>
            <w:r w:rsidDel="00000000" w:rsidR="00000000" w:rsidRPr="00000000">
              <w:rPr>
                <w:rtl w:val="0"/>
              </w:rPr>
            </w:r>
          </w:p>
        </w:tc>
      </w:tr>
      <w:tr>
        <w:trPr>
          <w:cantSplit w:val="0"/>
          <w:tblHeader w:val="0"/>
        </w:trPr>
        <w:tc>
          <w:tcPr>
            <w:shd w:fill="1a1a2e" w:val="clear"/>
            <w:tcMar>
              <w:top w:w="160.0" w:type="dxa"/>
              <w:left w:w="200.0" w:type="dxa"/>
              <w:bottom w:w="160.0" w:type="dxa"/>
              <w:right w:w="200.0" w:type="dxa"/>
            </w:tcMar>
            <w:vAlign w:val="center"/>
          </w:tcPr>
          <w:p w:rsidR="00000000" w:rsidDel="00000000" w:rsidP="00000000" w:rsidRDefault="00000000" w:rsidRPr="00000000" w14:paraId="00000032">
            <w:pPr>
              <w:jc w:val="center"/>
              <w:rPr/>
            </w:pPr>
            <w:r w:rsidDel="00000000" w:rsidR="00000000" w:rsidRPr="00000000">
              <w:rPr>
                <w:rFonts w:ascii="Arial" w:cs="Arial" w:eastAsia="Arial" w:hAnsi="Arial"/>
                <w:b w:val="1"/>
                <w:bCs w:val="1"/>
                <w:color w:val="f0c419"/>
                <w:sz w:val="22"/>
                <w:szCs w:val="22"/>
                <w:rtl w:val="0"/>
              </w:rPr>
              <w:t xml:space="preserve">WHEN</w:t>
            </w:r>
            <w:r w:rsidDel="00000000" w:rsidR="00000000" w:rsidRPr="00000000">
              <w:rPr>
                <w:rtl w:val="0"/>
              </w:rPr>
            </w:r>
          </w:p>
        </w:tc>
        <w:tc>
          <w:tcPr>
            <w:shd w:fill="ffffff" w:val="clear"/>
            <w:tcMar>
              <w:top w:w="160.0" w:type="dxa"/>
              <w:left w:w="200.0" w:type="dxa"/>
              <w:bottom w:w="160.0" w:type="dxa"/>
              <w:right w:w="200.0" w:type="dxa"/>
            </w:tcMar>
          </w:tcPr>
          <w:p w:rsidR="00000000" w:rsidDel="00000000" w:rsidP="00000000" w:rsidRDefault="00000000" w:rsidRPr="00000000" w14:paraId="00000033">
            <w:pPr>
              <w:spacing w:after="100" w:lineRule="auto"/>
              <w:rPr/>
            </w:pPr>
            <w:r w:rsidDel="00000000" w:rsidR="00000000" w:rsidRPr="00000000">
              <w:rPr>
                <w:rFonts w:ascii="Arial" w:cs="Arial" w:eastAsia="Arial" w:hAnsi="Arial"/>
                <w:color w:val="000000"/>
                <w:sz w:val="20"/>
                <w:szCs w:val="20"/>
                <w:rtl w:val="0"/>
              </w:rPr>
              <w:t xml:space="preserve">Safety considerations enter the design process at the first site walk. Every time you assess a project, you should be asking: where will operators be standing? How close to the conveyor? At what elevation? What are the moving parts they could contact? Are there rotating shafts within reach? Can someone reach up into a belt or roller from below?</w:t>
            </w:r>
            <w:r w:rsidDel="00000000" w:rsidR="00000000" w:rsidRPr="00000000">
              <w:rPr>
                <w:rtl w:val="0"/>
              </w:rPr>
            </w:r>
          </w:p>
          <w:p w:rsidR="00000000" w:rsidDel="00000000" w:rsidP="00000000" w:rsidRDefault="00000000" w:rsidRPr="00000000" w14:paraId="00000034">
            <w:pPr>
              <w:spacing w:after="0" w:lineRule="auto"/>
              <w:rPr/>
            </w:pPr>
            <w:r w:rsidDel="00000000" w:rsidR="00000000" w:rsidRPr="00000000">
              <w:rPr>
                <w:rFonts w:ascii="Arial" w:cs="Arial" w:eastAsia="Arial" w:hAnsi="Arial"/>
                <w:color w:val="000000"/>
                <w:sz w:val="20"/>
                <w:szCs w:val="20"/>
                <w:rtl w:val="0"/>
              </w:rPr>
              <w:t xml:space="preserve">Safety is not a separate phase. It is a lens you apply to every design decision throughout the entire process.</w:t>
            </w:r>
            <w:r w:rsidDel="00000000" w:rsidR="00000000" w:rsidRPr="00000000">
              <w:rPr>
                <w:rtl w:val="0"/>
              </w:rPr>
            </w:r>
          </w:p>
        </w:tc>
      </w:tr>
      <w:tr>
        <w:trPr>
          <w:cantSplit w:val="0"/>
          <w:tblHeader w:val="0"/>
        </w:trPr>
        <w:tc>
          <w:tcPr>
            <w:shd w:fill="1a1a2e" w:val="clear"/>
            <w:tcMar>
              <w:top w:w="160.0" w:type="dxa"/>
              <w:left w:w="200.0" w:type="dxa"/>
              <w:bottom w:w="160.0" w:type="dxa"/>
              <w:right w:w="200.0" w:type="dxa"/>
            </w:tcMar>
            <w:vAlign w:val="center"/>
          </w:tcPr>
          <w:p w:rsidR="00000000" w:rsidDel="00000000" w:rsidP="00000000" w:rsidRDefault="00000000" w:rsidRPr="00000000" w14:paraId="00000035">
            <w:pPr>
              <w:jc w:val="center"/>
              <w:rPr/>
            </w:pPr>
            <w:r w:rsidDel="00000000" w:rsidR="00000000" w:rsidRPr="00000000">
              <w:rPr>
                <w:rFonts w:ascii="Arial" w:cs="Arial" w:eastAsia="Arial" w:hAnsi="Arial"/>
                <w:b w:val="1"/>
                <w:bCs w:val="1"/>
                <w:color w:val="f0c419"/>
                <w:sz w:val="22"/>
                <w:szCs w:val="22"/>
                <w:rtl w:val="0"/>
              </w:rPr>
              <w:t xml:space="preserve">WHERE</w:t>
            </w:r>
            <w:r w:rsidDel="00000000" w:rsidR="00000000" w:rsidRPr="00000000">
              <w:rPr>
                <w:rtl w:val="0"/>
              </w:rPr>
            </w:r>
          </w:p>
        </w:tc>
        <w:tc>
          <w:tcPr>
            <w:shd w:fill="ffffff" w:val="clear"/>
            <w:tcMar>
              <w:top w:w="160.0" w:type="dxa"/>
              <w:left w:w="200.0" w:type="dxa"/>
              <w:bottom w:w="160.0" w:type="dxa"/>
              <w:right w:w="200.0" w:type="dxa"/>
            </w:tcMar>
          </w:tcPr>
          <w:p w:rsidR="00000000" w:rsidDel="00000000" w:rsidP="00000000" w:rsidRDefault="00000000" w:rsidRPr="00000000" w14:paraId="00000036">
            <w:pPr>
              <w:spacing w:after="0" w:lineRule="auto"/>
              <w:rPr/>
            </w:pPr>
            <w:r w:rsidDel="00000000" w:rsidR="00000000" w:rsidRPr="00000000">
              <w:rPr>
                <w:rFonts w:ascii="Arial" w:cs="Arial" w:eastAsia="Arial" w:hAnsi="Arial"/>
                <w:color w:val="000000"/>
                <w:sz w:val="20"/>
                <w:szCs w:val="20"/>
                <w:rtl w:val="0"/>
              </w:rPr>
              <w:t xml:space="preserve">Safety gaps most commonly appear in three places: the underside of elevated conveyors where operators work below the system, along conveyor runs where pull cord E-stop space was never planned into the layout, and at rotating shaft locations where bearing covers were treated as optional finish items rather than required specifications.</w:t>
            </w:r>
            <w:r w:rsidDel="00000000" w:rsidR="00000000" w:rsidRPr="00000000">
              <w:rPr>
                <w:rtl w:val="0"/>
              </w:rPr>
            </w:r>
          </w:p>
        </w:tc>
      </w:tr>
    </w:tbl>
    <w:p w:rsidR="00000000" w:rsidDel="00000000" w:rsidP="00000000" w:rsidRDefault="00000000" w:rsidRPr="00000000" w14:paraId="00000037">
      <w:pPr>
        <w:pBdr>
          <w:bottom w:color="f0c419" w:space="1" w:sz="6" w:val="single"/>
        </w:pBdr>
        <w:spacing w:after="200" w:before="200" w:lineRule="auto"/>
        <w:rPr/>
      </w:pPr>
      <w:r w:rsidDel="00000000" w:rsidR="00000000" w:rsidRPr="00000000">
        <w:br w:type="page"/>
      </w:r>
      <w:r w:rsidDel="00000000" w:rsidR="00000000" w:rsidRPr="00000000">
        <w:rPr>
          <w:rtl w:val="0"/>
        </w:rPr>
      </w:r>
    </w:p>
    <w:p w:rsidR="00000000" w:rsidDel="00000000" w:rsidP="00000000" w:rsidRDefault="00000000" w:rsidRPr="00000000" w14:paraId="00000038">
      <w:pPr>
        <w:pBdr>
          <w:bottom w:color="f0c419" w:space="1" w:sz="6" w:val="single"/>
        </w:pBdr>
        <w:spacing w:after="200" w:before="200" w:lineRule="auto"/>
        <w:rPr/>
      </w:pPr>
      <w:r w:rsidDel="00000000" w:rsidR="00000000" w:rsidRPr="00000000">
        <w:rPr>
          <w:rtl w:val="0"/>
        </w:rPr>
      </w:r>
    </w:p>
    <w:tbl>
      <w:tblPr>
        <w:tblStyle w:val="Table9"/>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1a1a2e" w:val="clear"/>
            <w:tcMar>
              <w:top w:w="120.0" w:type="dxa"/>
              <w:left w:w="200.0" w:type="dxa"/>
              <w:bottom w:w="120.0" w:type="dxa"/>
              <w:right w:w="200.0" w:type="dxa"/>
            </w:tcMar>
          </w:tcPr>
          <w:p w:rsidR="00000000" w:rsidDel="00000000" w:rsidP="00000000" w:rsidRDefault="00000000" w:rsidRPr="00000000" w14:paraId="00000039">
            <w:pPr>
              <w:rPr/>
            </w:pPr>
            <w:r w:rsidDel="00000000" w:rsidR="00000000" w:rsidRPr="00000000">
              <w:rPr>
                <w:rFonts w:ascii="Arial" w:cs="Arial" w:eastAsia="Arial" w:hAnsi="Arial"/>
                <w:b w:val="1"/>
                <w:bCs w:val="1"/>
                <w:color w:val="f0c419"/>
                <w:sz w:val="22"/>
                <w:szCs w:val="22"/>
                <w:rtl w:val="0"/>
              </w:rPr>
              <w:t xml:space="preserve">SECTION 5: CORE CONTENT</w:t>
            </w:r>
            <w:r w:rsidDel="00000000" w:rsidR="00000000" w:rsidRPr="00000000">
              <w:rPr>
                <w:rtl w:val="0"/>
              </w:rPr>
            </w:r>
          </w:p>
        </w:tc>
      </w:tr>
    </w:tbl>
    <w:p w:rsidR="00000000" w:rsidDel="00000000" w:rsidP="00000000" w:rsidRDefault="00000000" w:rsidRPr="00000000" w14:paraId="0000003A">
      <w:pPr>
        <w:spacing w:after="140" w:before="280" w:lineRule="auto"/>
        <w:rPr/>
      </w:pPr>
      <w:r w:rsidDel="00000000" w:rsidR="00000000" w:rsidRPr="00000000">
        <w:rPr>
          <w:rFonts w:ascii="Arial" w:cs="Arial" w:eastAsia="Arial" w:hAnsi="Arial"/>
          <w:b w:val="1"/>
          <w:bCs w:val="1"/>
          <w:i w:val="0"/>
          <w:iCs w:val="0"/>
          <w:color w:val="1a1a2e"/>
          <w:sz w:val="26"/>
          <w:szCs w:val="26"/>
          <w:rtl w:val="0"/>
        </w:rPr>
        <w:t xml:space="preserve">5.1  The </w:t>
      </w:r>
      <w:r w:rsidDel="00000000" w:rsidR="00000000" w:rsidRPr="00000000">
        <w:rPr>
          <w:b w:val="1"/>
          <w:bCs w:val="1"/>
          <w:color w:val="1a1a2e"/>
          <w:sz w:val="26"/>
          <w:szCs w:val="26"/>
          <w:rtl w:val="0"/>
        </w:rPr>
        <w:t xml:space="preserve">Five</w:t>
      </w:r>
      <w:r w:rsidDel="00000000" w:rsidR="00000000" w:rsidRPr="00000000">
        <w:rPr>
          <w:rFonts w:ascii="Arial" w:cs="Arial" w:eastAsia="Arial" w:hAnsi="Arial"/>
          <w:b w:val="1"/>
          <w:bCs w:val="1"/>
          <w:i w:val="0"/>
          <w:iCs w:val="0"/>
          <w:color w:val="1a1a2e"/>
          <w:sz w:val="26"/>
          <w:szCs w:val="26"/>
          <w:rtl w:val="0"/>
        </w:rPr>
        <w:t xml:space="preserve"> Guarding Categories</w:t>
      </w:r>
      <w:r w:rsidDel="00000000" w:rsidR="00000000" w:rsidRPr="00000000">
        <w:rPr>
          <w:rtl w:val="0"/>
        </w:rPr>
      </w:r>
    </w:p>
    <w:p w:rsidR="00000000" w:rsidDel="00000000" w:rsidP="00000000" w:rsidRDefault="00000000" w:rsidRPr="00000000" w14:paraId="0000003B">
      <w:pPr>
        <w:spacing w:after="160" w:lineRule="auto"/>
        <w:rPr/>
      </w:pPr>
      <w:r w:rsidDel="00000000" w:rsidR="00000000" w:rsidRPr="00000000">
        <w:rPr>
          <w:rFonts w:ascii="Arial" w:cs="Arial" w:eastAsia="Arial" w:hAnsi="Arial"/>
          <w:b w:val="0"/>
          <w:bCs w:val="0"/>
          <w:i w:val="0"/>
          <w:iCs w:val="0"/>
          <w:color w:val="000000"/>
          <w:sz w:val="20"/>
          <w:szCs w:val="20"/>
          <w:rtl w:val="0"/>
        </w:rPr>
        <w:t xml:space="preserve">There are four primary guarding categories a solutions engineer must evaluate on every project. Each category has specific design requirements that must be addressed during the layout phase, not at final engineering.</w:t>
      </w:r>
      <w:r w:rsidDel="00000000" w:rsidR="00000000" w:rsidRPr="00000000">
        <w:rPr>
          <w:rtl w:val="0"/>
        </w:rPr>
      </w:r>
    </w:p>
    <w:tbl>
      <w:tblPr>
        <w:tblStyle w:val="Table10"/>
        <w:tblW w:w="9360.0" w:type="dxa"/>
        <w:jc w:val="left"/>
        <w:tblBorders>
          <w:top w:color="cccccc" w:space="0" w:sz="4" w:val="single"/>
          <w:left w:color="cccccc" w:space="0" w:sz="4" w:val="single"/>
          <w:bottom w:color="cccccc" w:space="0" w:sz="4" w:val="single"/>
          <w:right w:color="cccccc" w:space="0" w:sz="4" w:val="single"/>
          <w:insideH w:color="cccccc" w:space="0" w:sz="4" w:val="single"/>
          <w:insideV w:color="cccccc" w:space="0" w:sz="4" w:val="single"/>
        </w:tblBorders>
        <w:tblLayout w:type="fixed"/>
        <w:tblLook w:val="0000"/>
      </w:tblPr>
      <w:tblGrid>
        <w:gridCol w:w="9360"/>
        <w:tblGridChange w:id="0">
          <w:tblGrid>
            <w:gridCol w:w="9360"/>
          </w:tblGrid>
        </w:tblGridChange>
      </w:tblGrid>
      <w:tr>
        <w:trPr>
          <w:cantSplit w:val="0"/>
          <w:tblHeader w:val="0"/>
        </w:trPr>
        <w:tc>
          <w:tcPr>
            <w:tcBorders>
              <w:top w:color="cccccc" w:space="0" w:sz="4" w:val="single"/>
              <w:left w:color="cccccc" w:space="0" w:sz="4" w:val="single"/>
              <w:bottom w:color="cccccc" w:space="0" w:sz="4" w:val="single"/>
              <w:right w:color="cccccc" w:space="0" w:sz="4" w:val="single"/>
            </w:tcBorders>
            <w:shd w:fill="f5f5f5" w:val="clear"/>
            <w:tcMar>
              <w:top w:w="100.0" w:type="dxa"/>
              <w:left w:w="180.0" w:type="dxa"/>
              <w:bottom w:w="100.0" w:type="dxa"/>
              <w:right w:w="180.0" w:type="dxa"/>
            </w:tcMar>
          </w:tcPr>
          <w:p w:rsidR="00000000" w:rsidDel="00000000" w:rsidP="00000000" w:rsidRDefault="00000000" w:rsidRPr="00000000" w14:paraId="0000003C">
            <w:pPr>
              <w:rPr/>
            </w:pPr>
            <w:r w:rsidDel="00000000" w:rsidR="00000000" w:rsidRPr="00000000">
              <w:rPr>
                <w:rFonts w:ascii="Arial" w:cs="Arial" w:eastAsia="Arial" w:hAnsi="Arial"/>
                <w:b w:val="1"/>
                <w:bCs w:val="1"/>
                <w:i w:val="0"/>
                <w:iCs w:val="0"/>
                <w:color w:val="1a1a2e"/>
                <w:sz w:val="20"/>
                <w:szCs w:val="20"/>
                <w:rtl w:val="0"/>
              </w:rPr>
              <w:t xml:space="preserve">The </w:t>
            </w:r>
            <w:r w:rsidDel="00000000" w:rsidR="00000000" w:rsidRPr="00000000">
              <w:rPr>
                <w:b w:val="1"/>
                <w:bCs w:val="1"/>
                <w:color w:val="1a1a2e"/>
                <w:rtl w:val="0"/>
              </w:rPr>
              <w:t xml:space="preserve">Five</w:t>
            </w:r>
            <w:r w:rsidDel="00000000" w:rsidR="00000000" w:rsidRPr="00000000">
              <w:rPr>
                <w:rFonts w:ascii="Arial" w:cs="Arial" w:eastAsia="Arial" w:hAnsi="Arial"/>
                <w:b w:val="1"/>
                <w:bCs w:val="1"/>
                <w:i w:val="0"/>
                <w:iCs w:val="0"/>
                <w:color w:val="1a1a2e"/>
                <w:sz w:val="20"/>
                <w:szCs w:val="20"/>
                <w:rtl w:val="0"/>
              </w:rPr>
              <w:t xml:space="preserve"> Guarding Categories</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fffff" w:val="clear"/>
            <w:tcMar>
              <w:top w:w="140.0" w:type="dxa"/>
              <w:left w:w="180.0" w:type="dxa"/>
              <w:bottom w:w="140.0" w:type="dxa"/>
              <w:right w:w="180.0" w:type="dxa"/>
            </w:tcMar>
          </w:tcPr>
          <w:p w:rsidR="00000000" w:rsidDel="00000000" w:rsidP="00000000" w:rsidRDefault="00000000" w:rsidRPr="00000000" w14:paraId="0000003D">
            <w:pPr>
              <w:spacing w:after="120" w:lineRule="auto"/>
              <w:rPr/>
            </w:pPr>
            <w:r w:rsidDel="00000000" w:rsidR="00000000" w:rsidRPr="00000000">
              <w:rPr>
                <w:rFonts w:ascii="Arial" w:cs="Arial" w:eastAsia="Arial" w:hAnsi="Arial"/>
                <w:b w:val="0"/>
                <w:bCs w:val="0"/>
                <w:i w:val="0"/>
                <w:iCs w:val="0"/>
                <w:color w:val="000000"/>
                <w:sz w:val="20"/>
                <w:szCs w:val="20"/>
                <w:rtl w:val="0"/>
              </w:rPr>
              <w:t xml:space="preserve">Underside belt and roller protection </w:t>
            </w:r>
            <w:r w:rsidDel="00000000" w:rsidR="00000000" w:rsidRPr="00000000">
              <w:rPr>
                <w:rtl w:val="0"/>
              </w:rPr>
              <w:t xml:space="preserve">on conveyors where operators have access to the underside of the unit. </w:t>
            </w:r>
          </w:p>
          <w:p w:rsidR="00000000" w:rsidDel="00000000" w:rsidP="00000000" w:rsidRDefault="00000000" w:rsidRPr="00000000" w14:paraId="0000003E">
            <w:pPr>
              <w:spacing w:after="120" w:lineRule="auto"/>
              <w:rPr/>
            </w:pPr>
            <w:r w:rsidDel="00000000" w:rsidR="00000000" w:rsidRPr="00000000">
              <w:rPr>
                <w:rFonts w:ascii="Arial" w:cs="Arial" w:eastAsia="Arial" w:hAnsi="Arial"/>
                <w:b w:val="0"/>
                <w:bCs w:val="0"/>
                <w:i w:val="0"/>
                <w:iCs w:val="0"/>
                <w:color w:val="000000"/>
                <w:sz w:val="20"/>
                <w:szCs w:val="20"/>
                <w:rtl w:val="0"/>
              </w:rPr>
              <w:t xml:space="preserve">Pull cord E-stop placement and accessibility</w:t>
            </w:r>
            <w:r w:rsidDel="00000000" w:rsidR="00000000" w:rsidRPr="00000000">
              <w:rPr>
                <w:rtl w:val="0"/>
              </w:rPr>
            </w:r>
          </w:p>
          <w:p w:rsidR="00000000" w:rsidDel="00000000" w:rsidP="00000000" w:rsidRDefault="00000000" w:rsidRPr="00000000" w14:paraId="0000003F">
            <w:pPr>
              <w:spacing w:after="120" w:lineRule="auto"/>
              <w:rPr/>
            </w:pPr>
            <w:r w:rsidDel="00000000" w:rsidR="00000000" w:rsidRPr="00000000">
              <w:rPr>
                <w:rFonts w:ascii="Arial" w:cs="Arial" w:eastAsia="Arial" w:hAnsi="Arial"/>
                <w:b w:val="0"/>
                <w:bCs w:val="0"/>
                <w:i w:val="0"/>
                <w:iCs w:val="0"/>
                <w:color w:val="000000"/>
                <w:sz w:val="20"/>
                <w:szCs w:val="20"/>
                <w:rtl w:val="0"/>
              </w:rPr>
              <w:t xml:space="preserve">Safety caging around automated cells and robotic equipment</w:t>
            </w:r>
            <w:r w:rsidDel="00000000" w:rsidR="00000000" w:rsidRPr="00000000">
              <w:rPr>
                <w:rtl w:val="0"/>
              </w:rPr>
            </w:r>
          </w:p>
          <w:p w:rsidR="00000000" w:rsidDel="00000000" w:rsidP="00000000" w:rsidRDefault="00000000" w:rsidRPr="00000000" w14:paraId="00000040">
            <w:pPr>
              <w:spacing w:after="120" w:lineRule="auto"/>
              <w:rPr>
                <w:rFonts w:ascii="Arial" w:cs="Arial" w:eastAsia="Arial" w:hAnsi="Arial"/>
                <w:b w:val="0"/>
                <w:bCs w:val="0"/>
                <w:i w:val="0"/>
                <w:iCs w:val="0"/>
                <w:color w:val="000000"/>
                <w:sz w:val="20"/>
                <w:szCs w:val="20"/>
              </w:rPr>
            </w:pPr>
            <w:r w:rsidDel="00000000" w:rsidR="00000000" w:rsidRPr="00000000">
              <w:rPr>
                <w:rFonts w:ascii="Arial" w:cs="Arial" w:eastAsia="Arial" w:hAnsi="Arial"/>
                <w:b w:val="0"/>
                <w:bCs w:val="0"/>
                <w:i w:val="0"/>
                <w:iCs w:val="0"/>
                <w:color w:val="000000"/>
                <w:sz w:val="20"/>
                <w:szCs w:val="20"/>
                <w:rtl w:val="0"/>
              </w:rPr>
              <w:t xml:space="preserve">Bearing covers and rotating shaft guards</w:t>
            </w:r>
          </w:p>
          <w:p w:rsidR="00000000" w:rsidDel="00000000" w:rsidP="00000000" w:rsidRDefault="00000000" w:rsidRPr="00000000" w14:paraId="00000041">
            <w:pPr>
              <w:spacing w:after="120" w:lineRule="auto"/>
              <w:rPr/>
            </w:pPr>
            <w:r w:rsidDel="00000000" w:rsidR="00000000" w:rsidRPr="00000000">
              <w:rPr>
                <w:rtl w:val="0"/>
              </w:rPr>
              <w:t xml:space="preserve">Pinch/Nip Points</w:t>
            </w:r>
          </w:p>
        </w:tc>
      </w:tr>
    </w:tbl>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11"/>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f0c419" w:space="0" w:sz="4" w:val="single"/>
              <w:left w:color="f0c419" w:space="0" w:sz="4" w:val="single"/>
              <w:bottom w:color="f0c419" w:space="0" w:sz="4" w:val="single"/>
              <w:right w:color="f0c419" w:space="0" w:sz="4" w:val="single"/>
            </w:tcBorders>
            <w:shd w:fill="f0c419" w:val="clear"/>
            <w:tcMar>
              <w:top w:w="100.0" w:type="dxa"/>
              <w:left w:w="180.0" w:type="dxa"/>
              <w:bottom w:w="100.0" w:type="dxa"/>
              <w:right w:w="180.0" w:type="dxa"/>
            </w:tcMar>
          </w:tcPr>
          <w:p w:rsidR="00000000" w:rsidDel="00000000" w:rsidP="00000000" w:rsidRDefault="00000000" w:rsidRPr="00000000" w14:paraId="00000043">
            <w:pPr>
              <w:rPr/>
            </w:pPr>
            <w:r w:rsidDel="00000000" w:rsidR="00000000" w:rsidRPr="00000000">
              <w:rPr>
                <w:rFonts w:ascii="Arial" w:cs="Arial" w:eastAsia="Arial" w:hAnsi="Arial"/>
                <w:b w:val="1"/>
                <w:bCs w:val="1"/>
                <w:i w:val="0"/>
                <w:iCs w:val="0"/>
                <w:color w:val="1a1a2e"/>
                <w:sz w:val="20"/>
                <w:szCs w:val="20"/>
                <w:rtl w:val="0"/>
              </w:rPr>
              <w:t xml:space="preserve">FIELD INSIGHT | MICHAEL COLLINS</w:t>
            </w:r>
            <w:r w:rsidDel="00000000" w:rsidR="00000000" w:rsidRPr="00000000">
              <w:rPr>
                <w:rtl w:val="0"/>
              </w:rPr>
            </w:r>
          </w:p>
        </w:tc>
      </w:tr>
      <w:tr>
        <w:trPr>
          <w:cantSplit w:val="0"/>
          <w:tblHeader w:val="0"/>
        </w:trPr>
        <w:tc>
          <w:tcPr>
            <w:tcBorders>
              <w:top w:color="f0c419" w:space="0" w:sz="4" w:val="single"/>
              <w:left w:color="f0c419" w:space="0" w:sz="4" w:val="single"/>
              <w:bottom w:color="f0c419" w:space="0" w:sz="4" w:val="single"/>
              <w:right w:color="f0c419" w:space="0" w:sz="4" w:val="single"/>
            </w:tcBorders>
            <w:shd w:fill="fdf3c0" w:val="clear"/>
            <w:tcMar>
              <w:top w:w="140.0" w:type="dxa"/>
              <w:left w:w="180.0" w:type="dxa"/>
              <w:bottom w:w="140.0" w:type="dxa"/>
              <w:right w:w="180.0" w:type="dxa"/>
            </w:tcMar>
          </w:tcPr>
          <w:p w:rsidR="00000000" w:rsidDel="00000000" w:rsidP="00000000" w:rsidRDefault="00000000" w:rsidRPr="00000000" w14:paraId="00000044">
            <w:pPr>
              <w:spacing w:after="120" w:lineRule="auto"/>
              <w:rPr>
                <w:color w:val="1a1a2e"/>
              </w:rPr>
            </w:pPr>
            <w:r w:rsidDel="00000000" w:rsidR="00000000" w:rsidRPr="00000000">
              <w:rPr>
                <w:rFonts w:ascii="Arial" w:cs="Arial" w:eastAsia="Arial" w:hAnsi="Arial"/>
                <w:b w:val="0"/>
                <w:bCs w:val="0"/>
                <w:i w:val="0"/>
                <w:iCs w:val="0"/>
                <w:color w:val="1a1a2e"/>
                <w:sz w:val="20"/>
                <w:szCs w:val="20"/>
                <w:rtl w:val="0"/>
              </w:rPr>
              <w:t xml:space="preserve">The small safety items that get added late are the ones that erode your margin. Each one individually seems minor. Together they add up to real cost. </w:t>
            </w:r>
            <w:r w:rsidDel="00000000" w:rsidR="00000000" w:rsidRPr="00000000">
              <w:rPr>
                <w:rtl w:val="0"/>
              </w:rPr>
            </w:r>
          </w:p>
          <w:p w:rsidR="00000000" w:rsidDel="00000000" w:rsidP="00000000" w:rsidRDefault="00000000" w:rsidRPr="00000000" w14:paraId="00000045">
            <w:pPr>
              <w:spacing w:after="120" w:lineRule="auto"/>
              <w:rPr>
                <w:color w:val="1a1a2e"/>
              </w:rPr>
            </w:pPr>
            <w:r w:rsidDel="00000000" w:rsidR="00000000" w:rsidRPr="00000000">
              <w:rPr>
                <w:color w:val="1a1a2e"/>
                <w:rtl w:val="0"/>
              </w:rPr>
              <w:t xml:space="preserve">This should be a conversation between mechanical and controls teams, and align with any customer spec</w:t>
            </w:r>
          </w:p>
        </w:tc>
      </w:tr>
    </w:tbl>
    <w:p w:rsidR="00000000" w:rsidDel="00000000" w:rsidP="00000000" w:rsidRDefault="00000000" w:rsidRPr="00000000" w14:paraId="00000046">
      <w:pPr>
        <w:spacing w:after="140" w:before="280" w:lineRule="auto"/>
        <w:rPr/>
      </w:pPr>
      <w:r w:rsidDel="00000000" w:rsidR="00000000" w:rsidRPr="00000000">
        <w:rPr>
          <w:rFonts w:ascii="Arial" w:cs="Arial" w:eastAsia="Arial" w:hAnsi="Arial"/>
          <w:b w:val="1"/>
          <w:bCs w:val="1"/>
          <w:i w:val="0"/>
          <w:iCs w:val="0"/>
          <w:color w:val="1a1a2e"/>
          <w:sz w:val="26"/>
          <w:szCs w:val="26"/>
          <w:rtl w:val="0"/>
        </w:rPr>
        <w:t xml:space="preserve">5.2  Underside Belt and Roller Protection</w:t>
      </w:r>
      <w:r w:rsidDel="00000000" w:rsidR="00000000" w:rsidRPr="00000000">
        <w:rPr>
          <w:rtl w:val="0"/>
        </w:rPr>
      </w:r>
    </w:p>
    <w:p w:rsidR="00000000" w:rsidDel="00000000" w:rsidP="00000000" w:rsidRDefault="00000000" w:rsidRPr="00000000" w14:paraId="00000047">
      <w:pPr>
        <w:spacing w:after="100" w:before="200" w:lineRule="auto"/>
        <w:rPr/>
      </w:pPr>
      <w:r w:rsidDel="00000000" w:rsidR="00000000" w:rsidRPr="00000000">
        <w:rPr>
          <w:rFonts w:ascii="Arial" w:cs="Arial" w:eastAsia="Arial" w:hAnsi="Arial"/>
          <w:b w:val="1"/>
          <w:bCs w:val="1"/>
          <w:i w:val="0"/>
          <w:iCs w:val="0"/>
          <w:color w:val="1a1a2e"/>
          <w:sz w:val="22"/>
          <w:szCs w:val="22"/>
          <w:rtl w:val="0"/>
        </w:rPr>
        <w:t xml:space="preserve">The </w:t>
      </w:r>
      <w:r w:rsidDel="00000000" w:rsidR="00000000" w:rsidRPr="00000000">
        <w:rPr>
          <w:b w:val="1"/>
          <w:bCs w:val="1"/>
          <w:color w:val="1a1a2e"/>
          <w:sz w:val="22"/>
          <w:szCs w:val="22"/>
          <w:rtl w:val="0"/>
        </w:rPr>
        <w:t xml:space="preserve">96</w:t>
      </w:r>
      <w:r w:rsidDel="00000000" w:rsidR="00000000" w:rsidRPr="00000000">
        <w:rPr>
          <w:rFonts w:ascii="Arial" w:cs="Arial" w:eastAsia="Arial" w:hAnsi="Arial"/>
          <w:b w:val="1"/>
          <w:bCs w:val="1"/>
          <w:i w:val="0"/>
          <w:iCs w:val="0"/>
          <w:color w:val="1a1a2e"/>
          <w:sz w:val="22"/>
          <w:szCs w:val="22"/>
          <w:rtl w:val="0"/>
        </w:rPr>
        <w:t xml:space="preserve">-Inch Rule</w:t>
      </w:r>
      <w:r w:rsidDel="00000000" w:rsidR="00000000" w:rsidRPr="00000000">
        <w:rPr>
          <w:rtl w:val="0"/>
        </w:rPr>
      </w:r>
    </w:p>
    <w:p w:rsidR="00000000" w:rsidDel="00000000" w:rsidP="00000000" w:rsidRDefault="00000000" w:rsidRPr="00000000" w14:paraId="00000048">
      <w:pPr>
        <w:spacing w:after="240" w:before="240" w:lineRule="auto"/>
        <w:rPr/>
      </w:pPr>
      <w:r w:rsidDel="00000000" w:rsidR="00000000" w:rsidRPr="00000000">
        <w:rPr>
          <w:rtl w:val="0"/>
        </w:rPr>
        <w:t xml:space="preserve">Belly pans are typically installed on high voltage conveyors when the conveyor is positioned at an elevation where an operator could reach up and contact a moving belt, roller, or drive component.</w:t>
      </w:r>
    </w:p>
    <w:p w:rsidR="00000000" w:rsidDel="00000000" w:rsidP="00000000" w:rsidRDefault="00000000" w:rsidRPr="00000000" w14:paraId="00000049">
      <w:pPr>
        <w:spacing w:after="240" w:before="240" w:lineRule="auto"/>
        <w:rPr/>
      </w:pPr>
      <w:r w:rsidDel="00000000" w:rsidR="00000000" w:rsidRPr="00000000">
        <w:rPr>
          <w:rtl w:val="0"/>
        </w:rPr>
        <w:t xml:space="preserve">Belly pans are not required if the conveyor is at least 96 inches above the feet of an operator who could otherwise reach the conveyor.</w:t>
      </w:r>
    </w:p>
    <w:p w:rsidR="00000000" w:rsidDel="00000000" w:rsidP="00000000" w:rsidRDefault="00000000" w:rsidRPr="00000000" w14:paraId="0000004A">
      <w:pPr>
        <w:spacing w:after="240" w:before="240" w:lineRule="auto"/>
        <w:rPr/>
      </w:pPr>
      <w:r w:rsidDel="00000000" w:rsidR="00000000" w:rsidRPr="00000000">
        <w:rPr>
          <w:rtl w:val="0"/>
        </w:rPr>
        <w:t xml:space="preserve">This distinction is important in situations such as an inclined conveyor installed next to a staircase. The conveyor may appear to meet the 96 inch clearance when measured from the floor, but it could still be reachable from the stairs.</w:t>
      </w:r>
    </w:p>
    <w:p w:rsidR="00000000" w:rsidDel="00000000" w:rsidP="00000000" w:rsidRDefault="00000000" w:rsidRPr="00000000" w14:paraId="0000004B">
      <w:pPr>
        <w:spacing w:after="240" w:before="240" w:lineRule="auto"/>
        <w:rPr/>
      </w:pPr>
      <w:r w:rsidDel="00000000" w:rsidR="00000000" w:rsidRPr="00000000">
        <w:rPr>
          <w:rtl w:val="0"/>
        </w:rPr>
        <w:t xml:space="preserve">This guideline applies specifically to high voltage, high power conveyor systems operating on 480 volt three phase power. At this power level, contact with a moving belt or roller presents a serious risk of severe injury or fatality.</w:t>
      </w:r>
    </w:p>
    <w:p w:rsidR="00000000" w:rsidDel="00000000" w:rsidP="00000000" w:rsidRDefault="00000000" w:rsidRPr="00000000" w14:paraId="0000004C">
      <w:pPr>
        <w:spacing w:after="160" w:lineRule="auto"/>
        <w:rPr/>
      </w:pPr>
      <w:r w:rsidDel="00000000" w:rsidR="00000000" w:rsidRPr="00000000">
        <w:rPr>
          <w:rFonts w:ascii="Arial" w:cs="Arial" w:eastAsia="Arial" w:hAnsi="Arial"/>
          <w:b w:val="0"/>
          <w:bCs w:val="0"/>
          <w:i w:val="0"/>
          <w:iCs w:val="0"/>
          <w:color w:val="000000"/>
          <w:sz w:val="20"/>
          <w:szCs w:val="20"/>
          <w:rtl w:val="0"/>
        </w:rPr>
        <w:t xml:space="preserve">Evaluate underside cover requirements </w:t>
      </w:r>
      <w:r w:rsidDel="00000000" w:rsidR="00000000" w:rsidRPr="00000000">
        <w:rPr>
          <w:rtl w:val="0"/>
        </w:rPr>
        <w:t xml:space="preserve">whenever a conveyor</w:t>
      </w:r>
      <w:r w:rsidDel="00000000" w:rsidR="00000000" w:rsidRPr="00000000">
        <w:rPr>
          <w:rFonts w:ascii="Arial" w:cs="Arial" w:eastAsia="Arial" w:hAnsi="Arial"/>
          <w:b w:val="0"/>
          <w:bCs w:val="0"/>
          <w:i w:val="0"/>
          <w:iCs w:val="0"/>
          <w:color w:val="000000"/>
          <w:sz w:val="20"/>
          <w:szCs w:val="20"/>
          <w:rtl w:val="0"/>
        </w:rPr>
        <w:t xml:space="preserve"> is installed above a work area, shipping dock, pick station, or any area with regular operator presence below.</w:t>
      </w:r>
      <w:r w:rsidDel="00000000" w:rsidR="00000000" w:rsidRPr="00000000">
        <w:rPr>
          <w:rtl w:val="0"/>
        </w:rPr>
      </w:r>
    </w:p>
    <w:p w:rsidR="00000000" w:rsidDel="00000000" w:rsidP="00000000" w:rsidRDefault="00000000" w:rsidRPr="00000000" w14:paraId="0000004D">
      <w:pPr>
        <w:spacing w:after="160" w:lineRule="auto"/>
        <w:rPr>
          <w:rFonts w:ascii="Arial" w:cs="Arial" w:eastAsia="Arial" w:hAnsi="Arial"/>
          <w:b w:val="0"/>
          <w:bCs w:val="0"/>
          <w:i w:val="0"/>
          <w:iCs w:val="0"/>
          <w:color w:val="000000"/>
          <w:sz w:val="20"/>
          <w:szCs w:val="20"/>
        </w:rPr>
      </w:pPr>
      <w:r w:rsidDel="00000000" w:rsidR="00000000" w:rsidRPr="00000000">
        <w:rPr>
          <w:rFonts w:ascii="Arial" w:cs="Arial" w:eastAsia="Arial" w:hAnsi="Arial"/>
          <w:b w:val="0"/>
          <w:bCs w:val="0"/>
          <w:i w:val="0"/>
          <w:iCs w:val="0"/>
          <w:color w:val="000000"/>
          <w:sz w:val="20"/>
          <w:szCs w:val="20"/>
          <w:rtl w:val="0"/>
        </w:rPr>
        <w:t xml:space="preserve">Underside covers are typically formed sheet metal panels that close off the belt return side, roller nip points, and drive components from below. They are a factory </w:t>
      </w:r>
      <w:r w:rsidDel="00000000" w:rsidR="00000000" w:rsidRPr="00000000">
        <w:rPr>
          <w:rtl w:val="0"/>
        </w:rPr>
        <w:t xml:space="preserve">option</w:t>
      </w:r>
      <w:r w:rsidDel="00000000" w:rsidR="00000000" w:rsidRPr="00000000">
        <w:rPr>
          <w:rFonts w:ascii="Arial" w:cs="Arial" w:eastAsia="Arial" w:hAnsi="Arial"/>
          <w:b w:val="0"/>
          <w:bCs w:val="0"/>
          <w:i w:val="0"/>
          <w:iCs w:val="0"/>
          <w:color w:val="000000"/>
          <w:sz w:val="20"/>
          <w:szCs w:val="20"/>
          <w:rtl w:val="0"/>
        </w:rPr>
        <w:t xml:space="preserve"> on most conveyor manufacturers' standard product lines.</w:t>
      </w:r>
    </w:p>
    <w:p w:rsidR="00000000" w:rsidDel="00000000" w:rsidP="00000000" w:rsidRDefault="00000000" w:rsidRPr="00000000" w14:paraId="0000004E">
      <w:pPr>
        <w:spacing w:after="160" w:lineRule="auto"/>
        <w:rPr/>
      </w:pPr>
      <w:r w:rsidDel="00000000" w:rsidR="00000000" w:rsidRPr="00000000">
        <w:rPr>
          <w:color w:val="ff0000"/>
          <w:rtl w:val="0"/>
        </w:rPr>
        <w:t xml:space="preserve"> Special Note:</w:t>
      </w:r>
      <w:r w:rsidDel="00000000" w:rsidR="00000000" w:rsidRPr="00000000">
        <w:rPr>
          <w:rtl w:val="0"/>
        </w:rPr>
        <w:t xml:space="preserve"> When there is a high likelihood of product falling from the conveyor, belly pans or safety netting may may still be optimal. </w:t>
      </w:r>
    </w:p>
    <w:p w:rsidR="00000000" w:rsidDel="00000000" w:rsidP="00000000" w:rsidRDefault="00000000" w:rsidRPr="00000000" w14:paraId="0000004F">
      <w:pPr>
        <w:spacing w:after="140" w:before="280" w:lineRule="auto"/>
        <w:rPr/>
      </w:pPr>
      <w:r w:rsidDel="00000000" w:rsidR="00000000" w:rsidRPr="00000000">
        <w:rPr>
          <w:rFonts w:ascii="Arial" w:cs="Arial" w:eastAsia="Arial" w:hAnsi="Arial"/>
          <w:b w:val="1"/>
          <w:bCs w:val="1"/>
          <w:i w:val="0"/>
          <w:iCs w:val="0"/>
          <w:color w:val="1a1a2e"/>
          <w:sz w:val="26"/>
          <w:szCs w:val="26"/>
          <w:rtl w:val="0"/>
        </w:rPr>
        <w:t xml:space="preserve">5.3  Pull Cord E-Stop Placement</w:t>
      </w:r>
      <w:r w:rsidDel="00000000" w:rsidR="00000000" w:rsidRPr="00000000">
        <w:rPr>
          <w:rtl w:val="0"/>
        </w:rPr>
      </w:r>
    </w:p>
    <w:p w:rsidR="00000000" w:rsidDel="00000000" w:rsidP="00000000" w:rsidRDefault="00000000" w:rsidRPr="00000000" w14:paraId="00000050">
      <w:pPr>
        <w:spacing w:after="160" w:lineRule="auto"/>
        <w:rPr/>
      </w:pPr>
      <w:r w:rsidDel="00000000" w:rsidR="00000000" w:rsidRPr="00000000">
        <w:rPr>
          <w:rFonts w:ascii="Arial" w:cs="Arial" w:eastAsia="Arial" w:hAnsi="Arial"/>
          <w:b w:val="0"/>
          <w:bCs w:val="0"/>
          <w:i w:val="0"/>
          <w:iCs w:val="0"/>
          <w:color w:val="000000"/>
          <w:sz w:val="20"/>
          <w:szCs w:val="20"/>
          <w:rtl w:val="0"/>
        </w:rPr>
        <w:t xml:space="preserve">A pull cord emergency stop runs the length of a conveyor run and allows any operator along that run to stop the conveyor immediately by pulling the cord. It is one of the most important operator safety devices in a conveyor system.</w:t>
      </w:r>
      <w:r w:rsidDel="00000000" w:rsidR="00000000" w:rsidRPr="00000000">
        <w:rPr>
          <w:rtl w:val="0"/>
        </w:rPr>
      </w:r>
    </w:p>
    <w:p w:rsidR="00000000" w:rsidDel="00000000" w:rsidP="00000000" w:rsidRDefault="00000000" w:rsidRPr="00000000" w14:paraId="00000051">
      <w:pPr>
        <w:spacing w:after="120" w:lineRule="auto"/>
        <w:rPr/>
      </w:pPr>
      <w:r w:rsidDel="00000000" w:rsidR="00000000" w:rsidRPr="00000000">
        <w:rPr>
          <w:color w:val="1a1a2e"/>
          <w:rtl w:val="0"/>
        </w:rPr>
        <w:t xml:space="preserve">Pull cord E stops must be provided anywhere a conveyor is accessible to an operator or maintenance personnel. Any conveyor that can be reached during normal operation or service requires a pull cord unless it is an MDR conveyor with no diverting, lifting, or other actuation hardware.</w:t>
      </w:r>
      <w:r w:rsidDel="00000000" w:rsidR="00000000" w:rsidRPr="00000000">
        <w:rPr>
          <w:rtl w:val="0"/>
        </w:rPr>
      </w:r>
    </w:p>
    <w:tbl>
      <w:tblPr>
        <w:tblStyle w:val="Table12"/>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f0c419" w:space="0" w:sz="4" w:val="single"/>
              <w:left w:color="f0c419" w:space="0" w:sz="4" w:val="single"/>
              <w:bottom w:color="f0c419" w:space="0" w:sz="4" w:val="single"/>
              <w:right w:color="f0c419" w:space="0" w:sz="4" w:val="single"/>
            </w:tcBorders>
            <w:shd w:fill="f0c419" w:val="clear"/>
            <w:tcMar>
              <w:top w:w="100.0" w:type="dxa"/>
              <w:left w:w="180.0" w:type="dxa"/>
              <w:bottom w:w="100.0" w:type="dxa"/>
              <w:right w:w="180.0" w:type="dxa"/>
            </w:tcMar>
          </w:tcPr>
          <w:p w:rsidR="00000000" w:rsidDel="00000000" w:rsidP="00000000" w:rsidRDefault="00000000" w:rsidRPr="00000000" w14:paraId="00000052">
            <w:pPr>
              <w:rPr/>
            </w:pPr>
            <w:r w:rsidDel="00000000" w:rsidR="00000000" w:rsidRPr="00000000">
              <w:rPr>
                <w:rFonts w:ascii="Arial" w:cs="Arial" w:eastAsia="Arial" w:hAnsi="Arial"/>
                <w:b w:val="1"/>
                <w:bCs w:val="1"/>
                <w:i w:val="0"/>
                <w:iCs w:val="0"/>
                <w:color w:val="1a1a2e"/>
                <w:sz w:val="20"/>
                <w:szCs w:val="20"/>
                <w:rtl w:val="0"/>
              </w:rPr>
              <w:t xml:space="preserve">FIELD INSIGHT | MICHAEL COLLINS</w:t>
            </w:r>
            <w:r w:rsidDel="00000000" w:rsidR="00000000" w:rsidRPr="00000000">
              <w:rPr>
                <w:rtl w:val="0"/>
              </w:rPr>
            </w:r>
          </w:p>
        </w:tc>
      </w:tr>
      <w:tr>
        <w:trPr>
          <w:cantSplit w:val="0"/>
          <w:tblHeader w:val="0"/>
        </w:trPr>
        <w:tc>
          <w:tcPr>
            <w:tcBorders>
              <w:top w:color="f0c419" w:space="0" w:sz="4" w:val="single"/>
              <w:left w:color="f0c419" w:space="0" w:sz="4" w:val="single"/>
              <w:bottom w:color="f0c419" w:space="0" w:sz="4" w:val="single"/>
              <w:right w:color="f0c419" w:space="0" w:sz="4" w:val="single"/>
            </w:tcBorders>
            <w:shd w:fill="fdf3c0" w:val="clear"/>
            <w:tcMar>
              <w:top w:w="140.0" w:type="dxa"/>
              <w:left w:w="180.0" w:type="dxa"/>
              <w:bottom w:w="140.0" w:type="dxa"/>
              <w:right w:w="180.0" w:type="dxa"/>
            </w:tcMar>
          </w:tcPr>
          <w:p w:rsidR="00000000" w:rsidDel="00000000" w:rsidP="00000000" w:rsidRDefault="00000000" w:rsidRPr="00000000" w14:paraId="00000053">
            <w:pPr>
              <w:spacing w:after="240" w:before="240" w:lineRule="auto"/>
              <w:rPr/>
            </w:pPr>
            <w:r w:rsidDel="00000000" w:rsidR="00000000" w:rsidRPr="00000000">
              <w:rPr>
                <w:rtl w:val="0"/>
              </w:rPr>
              <w:t xml:space="preserve">It is important to consider E stop zones and E stop interlocks with adjacent third party equipment.</w:t>
            </w:r>
          </w:p>
          <w:p w:rsidR="00000000" w:rsidDel="00000000" w:rsidP="00000000" w:rsidRDefault="00000000" w:rsidRPr="00000000" w14:paraId="00000054">
            <w:pPr>
              <w:spacing w:after="240" w:before="240" w:lineRule="auto"/>
              <w:rPr/>
            </w:pPr>
            <w:r w:rsidDel="00000000" w:rsidR="00000000" w:rsidRPr="00000000">
              <w:rPr>
                <w:rtl w:val="0"/>
              </w:rPr>
              <w:t xml:space="preserve">As a rule of thumb, if an operator can see the equipment or hear someone calling for help, the nearest E stop should stop that conveyor as well.</w:t>
            </w:r>
          </w:p>
          <w:p w:rsidR="00000000" w:rsidDel="00000000" w:rsidP="00000000" w:rsidRDefault="00000000" w:rsidRPr="00000000" w14:paraId="00000055">
            <w:pPr>
              <w:spacing w:after="240" w:before="240" w:lineRule="auto"/>
              <w:rPr/>
            </w:pPr>
            <w:r w:rsidDel="00000000" w:rsidR="00000000" w:rsidRPr="00000000">
              <w:rPr>
                <w:rtl w:val="0"/>
              </w:rPr>
              <w:t xml:space="preserve">When safety interlocks are connected to third party equipment, it is important to determine which system is the master safety system. The master system should control the overall stop condition and ensure that all interconnected equipment respond appropriately to a safety event.</w:t>
            </w:r>
          </w:p>
          <w:p w:rsidR="00000000" w:rsidDel="00000000" w:rsidP="00000000" w:rsidRDefault="00000000" w:rsidRPr="00000000" w14:paraId="00000056">
            <w:pPr>
              <w:spacing w:after="120" w:lineRule="auto"/>
              <w:rPr/>
            </w:pPr>
            <w:r w:rsidDel="00000000" w:rsidR="00000000" w:rsidRPr="00000000">
              <w:rPr>
                <w:rtl w:val="0"/>
              </w:rPr>
            </w:r>
          </w:p>
        </w:tc>
      </w:tr>
    </w:tbl>
    <w:p w:rsidR="00000000" w:rsidDel="00000000" w:rsidP="00000000" w:rsidRDefault="00000000" w:rsidRPr="00000000" w14:paraId="000000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13"/>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320"/>
        <w:gridCol w:w="5040"/>
        <w:tblGridChange w:id="0">
          <w:tblGrid>
            <w:gridCol w:w="4320"/>
            <w:gridCol w:w="5040"/>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shd w:fill="f0c419" w:val="clear"/>
            <w:tcMar>
              <w:top w:w="80.0" w:type="dxa"/>
              <w:left w:w="120.0" w:type="dxa"/>
              <w:bottom w:w="80.0" w:type="dxa"/>
              <w:right w:w="120.0" w:type="dxa"/>
            </w:tcMar>
          </w:tcPr>
          <w:p w:rsidR="00000000" w:rsidDel="00000000" w:rsidP="00000000" w:rsidRDefault="00000000" w:rsidRPr="00000000" w14:paraId="00000058">
            <w:pPr>
              <w:rPr/>
            </w:pPr>
            <w:r w:rsidDel="00000000" w:rsidR="00000000" w:rsidRPr="00000000">
              <w:rPr>
                <w:rFonts w:ascii="Arial" w:cs="Arial" w:eastAsia="Arial" w:hAnsi="Arial"/>
                <w:b w:val="1"/>
                <w:bCs w:val="1"/>
                <w:color w:val="1a1a2e"/>
                <w:sz w:val="20"/>
                <w:szCs w:val="20"/>
                <w:rtl w:val="0"/>
              </w:rPr>
              <w:t xml:space="preserve">Design Consideration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0c419" w:val="clear"/>
            <w:tcMar>
              <w:top w:w="80.0" w:type="dxa"/>
              <w:left w:w="120.0" w:type="dxa"/>
              <w:bottom w:w="80.0" w:type="dxa"/>
              <w:right w:w="120.0" w:type="dxa"/>
            </w:tcMar>
          </w:tcPr>
          <w:p w:rsidR="00000000" w:rsidDel="00000000" w:rsidP="00000000" w:rsidRDefault="00000000" w:rsidRPr="00000000" w14:paraId="00000059">
            <w:pPr>
              <w:rPr/>
            </w:pPr>
            <w:r w:rsidDel="00000000" w:rsidR="00000000" w:rsidRPr="00000000">
              <w:rPr>
                <w:rFonts w:ascii="Arial" w:cs="Arial" w:eastAsia="Arial" w:hAnsi="Arial"/>
                <w:b w:val="1"/>
                <w:bCs w:val="1"/>
                <w:color w:val="1a1a2e"/>
                <w:sz w:val="20"/>
                <w:szCs w:val="20"/>
                <w:rtl w:val="0"/>
              </w:rPr>
              <w:t xml:space="preserve">Requirement</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tcMar>
              <w:top w:w="80.0" w:type="dxa"/>
              <w:left w:w="120.0" w:type="dxa"/>
              <w:bottom w:w="80.0" w:type="dxa"/>
              <w:right w:w="120.0" w:type="dxa"/>
            </w:tcMar>
          </w:tcPr>
          <w:p w:rsidR="00000000" w:rsidDel="00000000" w:rsidP="00000000" w:rsidRDefault="00000000" w:rsidRPr="00000000" w14:paraId="0000005A">
            <w:pPr>
              <w:rPr/>
            </w:pPr>
            <w:r w:rsidDel="00000000" w:rsidR="00000000" w:rsidRPr="00000000">
              <w:rPr>
                <w:rFonts w:ascii="Arial" w:cs="Arial" w:eastAsia="Arial" w:hAnsi="Arial"/>
                <w:color w:val="000000"/>
                <w:sz w:val="20"/>
                <w:szCs w:val="20"/>
                <w:rtl w:val="0"/>
              </w:rPr>
              <w:t xml:space="preserve">Cord height</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80.0" w:type="dxa"/>
              <w:left w:w="120.0" w:type="dxa"/>
              <w:bottom w:w="80.0" w:type="dxa"/>
              <w:right w:w="120.0" w:type="dxa"/>
            </w:tcMar>
          </w:tcPr>
          <w:p w:rsidR="00000000" w:rsidDel="00000000" w:rsidP="00000000" w:rsidRDefault="00000000" w:rsidRPr="00000000" w14:paraId="0000005B">
            <w:pPr>
              <w:rPr/>
            </w:pPr>
            <w:r w:rsidDel="00000000" w:rsidR="00000000" w:rsidRPr="00000000">
              <w:rPr>
                <w:rFonts w:ascii="Arial" w:cs="Arial" w:eastAsia="Arial" w:hAnsi="Arial"/>
                <w:color w:val="000000"/>
                <w:sz w:val="20"/>
                <w:szCs w:val="20"/>
                <w:rtl w:val="0"/>
              </w:rPr>
              <w:t xml:space="preserve">Typically 3</w:t>
            </w:r>
            <w:r w:rsidDel="00000000" w:rsidR="00000000" w:rsidRPr="00000000">
              <w:rPr>
                <w:rtl w:val="0"/>
              </w:rPr>
              <w:t xml:space="preserve">0</w:t>
            </w:r>
            <w:r w:rsidDel="00000000" w:rsidR="00000000" w:rsidRPr="00000000">
              <w:rPr>
                <w:rFonts w:ascii="Arial" w:cs="Arial" w:eastAsia="Arial" w:hAnsi="Arial"/>
                <w:color w:val="000000"/>
                <w:sz w:val="20"/>
                <w:szCs w:val="20"/>
                <w:rtl w:val="0"/>
              </w:rPr>
              <w:t xml:space="preserve"> to 48 inches above finish floor for operator reach</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5f5f5" w:val="clear"/>
            <w:tcMar>
              <w:top w:w="80.0" w:type="dxa"/>
              <w:left w:w="120.0" w:type="dxa"/>
              <w:bottom w:w="80.0" w:type="dxa"/>
              <w:right w:w="120.0" w:type="dxa"/>
            </w:tcMar>
          </w:tcPr>
          <w:p w:rsidR="00000000" w:rsidDel="00000000" w:rsidP="00000000" w:rsidRDefault="00000000" w:rsidRPr="00000000" w14:paraId="0000005C">
            <w:pPr>
              <w:rPr/>
            </w:pPr>
            <w:r w:rsidDel="00000000" w:rsidR="00000000" w:rsidRPr="00000000">
              <w:rPr>
                <w:rFonts w:ascii="Arial" w:cs="Arial" w:eastAsia="Arial" w:hAnsi="Arial"/>
                <w:color w:val="000000"/>
                <w:sz w:val="20"/>
                <w:szCs w:val="20"/>
                <w:rtl w:val="0"/>
              </w:rPr>
              <w:t xml:space="preserve">Cord tension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5f5f5" w:val="clear"/>
            <w:tcMar>
              <w:top w:w="80.0" w:type="dxa"/>
              <w:left w:w="120.0" w:type="dxa"/>
              <w:bottom w:w="80.0" w:type="dxa"/>
              <w:right w:w="120.0" w:type="dxa"/>
            </w:tcMar>
          </w:tcPr>
          <w:p w:rsidR="00000000" w:rsidDel="00000000" w:rsidP="00000000" w:rsidRDefault="00000000" w:rsidRPr="00000000" w14:paraId="0000005D">
            <w:pPr>
              <w:rPr/>
            </w:pPr>
            <w:r w:rsidDel="00000000" w:rsidR="00000000" w:rsidRPr="00000000">
              <w:rPr>
                <w:rFonts w:ascii="Arial" w:cs="Arial" w:eastAsia="Arial" w:hAnsi="Arial"/>
                <w:color w:val="000000"/>
                <w:sz w:val="20"/>
                <w:szCs w:val="20"/>
                <w:rtl w:val="0"/>
              </w:rPr>
              <w:t xml:space="preserve">Must be maintained consistently along full run   slack cable  switch are required </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tcMar>
              <w:top w:w="80.0" w:type="dxa"/>
              <w:left w:w="120.0" w:type="dxa"/>
              <w:bottom w:w="80.0" w:type="dxa"/>
              <w:right w:w="120.0" w:type="dxa"/>
            </w:tcMar>
          </w:tcPr>
          <w:p w:rsidR="00000000" w:rsidDel="00000000" w:rsidP="00000000" w:rsidRDefault="00000000" w:rsidRPr="00000000" w14:paraId="0000005E">
            <w:pPr>
              <w:rPr/>
            </w:pPr>
            <w:r w:rsidDel="00000000" w:rsidR="00000000" w:rsidRPr="00000000">
              <w:rPr>
                <w:rtl w:val="0"/>
              </w:rPr>
              <w:t xml:space="preserve">Eyelet </w:t>
            </w:r>
            <w:r w:rsidDel="00000000" w:rsidR="00000000" w:rsidRPr="00000000">
              <w:rPr>
                <w:rFonts w:ascii="Arial" w:cs="Arial" w:eastAsia="Arial" w:hAnsi="Arial"/>
                <w:color w:val="000000"/>
                <w:sz w:val="20"/>
                <w:szCs w:val="20"/>
                <w:rtl w:val="0"/>
              </w:rPr>
              <w:t xml:space="preserve"> spacing</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80.0" w:type="dxa"/>
              <w:left w:w="120.0" w:type="dxa"/>
              <w:bottom w:w="80.0" w:type="dxa"/>
              <w:right w:w="120.0" w:type="dxa"/>
            </w:tcMar>
          </w:tcPr>
          <w:p w:rsidR="00000000" w:rsidDel="00000000" w:rsidP="00000000" w:rsidRDefault="00000000" w:rsidRPr="00000000" w14:paraId="0000005F">
            <w:pPr>
              <w:rPr/>
            </w:pPr>
            <w:r w:rsidDel="00000000" w:rsidR="00000000" w:rsidRPr="00000000">
              <w:rPr>
                <w:rFonts w:ascii="Arial" w:cs="Arial" w:eastAsia="Arial" w:hAnsi="Arial"/>
                <w:color w:val="000000"/>
                <w:sz w:val="20"/>
                <w:szCs w:val="20"/>
                <w:rtl w:val="0"/>
              </w:rPr>
              <w:t xml:space="preserve">Typically every  10 -12 feet along the conveyor run</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5f5f5" w:val="clear"/>
            <w:tcMar>
              <w:top w:w="80.0" w:type="dxa"/>
              <w:left w:w="120.0" w:type="dxa"/>
              <w:bottom w:w="80.0" w:type="dxa"/>
              <w:right w:w="120.0" w:type="dxa"/>
            </w:tcMar>
          </w:tcPr>
          <w:p w:rsidR="00000000" w:rsidDel="00000000" w:rsidP="00000000" w:rsidRDefault="00000000" w:rsidRPr="00000000" w14:paraId="00000060">
            <w:pPr>
              <w:rPr/>
            </w:pPr>
            <w:r w:rsidDel="00000000" w:rsidR="00000000" w:rsidRPr="00000000">
              <w:rPr>
                <w:rFonts w:ascii="Arial" w:cs="Arial" w:eastAsia="Arial" w:hAnsi="Arial"/>
                <w:color w:val="000000"/>
                <w:sz w:val="20"/>
                <w:szCs w:val="20"/>
                <w:rtl w:val="0"/>
              </w:rPr>
              <w:t xml:space="preserve">Reset location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5f5f5" w:val="clear"/>
            <w:tcMar>
              <w:top w:w="80.0" w:type="dxa"/>
              <w:left w:w="120.0" w:type="dxa"/>
              <w:bottom w:w="80.0" w:type="dxa"/>
              <w:right w:w="120.0" w:type="dxa"/>
            </w:tcMar>
          </w:tcPr>
          <w:p w:rsidR="00000000" w:rsidDel="00000000" w:rsidP="00000000" w:rsidRDefault="00000000" w:rsidRPr="00000000" w14:paraId="00000061">
            <w:pPr>
              <w:rPr/>
            </w:pPr>
            <w:r w:rsidDel="00000000" w:rsidR="00000000" w:rsidRPr="00000000">
              <w:rPr>
                <w:rFonts w:ascii="Arial" w:cs="Arial" w:eastAsia="Arial" w:hAnsi="Arial"/>
                <w:color w:val="000000"/>
                <w:sz w:val="20"/>
                <w:szCs w:val="20"/>
                <w:rtl w:val="0"/>
              </w:rPr>
              <w:t xml:space="preserve">Must be accessible to the operator </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tcMar>
              <w:top w:w="80.0" w:type="dxa"/>
              <w:left w:w="120.0" w:type="dxa"/>
              <w:bottom w:w="80.0" w:type="dxa"/>
              <w:right w:w="120.0" w:type="dxa"/>
            </w:tcMar>
          </w:tcPr>
          <w:p w:rsidR="00000000" w:rsidDel="00000000" w:rsidP="00000000" w:rsidRDefault="00000000" w:rsidRPr="00000000" w14:paraId="00000062">
            <w:pPr>
              <w:rPr/>
            </w:pPr>
            <w:r w:rsidDel="00000000" w:rsidR="00000000" w:rsidRPr="00000000">
              <w:rPr>
                <w:rFonts w:ascii="Arial" w:cs="Arial" w:eastAsia="Arial" w:hAnsi="Arial"/>
                <w:color w:val="000000"/>
                <w:sz w:val="20"/>
                <w:szCs w:val="20"/>
                <w:rtl w:val="0"/>
              </w:rPr>
              <w:t xml:space="preserve">Clearance from obstructions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80.0" w:type="dxa"/>
              <w:left w:w="120.0" w:type="dxa"/>
              <w:bottom w:w="80.0" w:type="dxa"/>
              <w:right w:w="120.0" w:type="dxa"/>
            </w:tcMar>
          </w:tcPr>
          <w:p w:rsidR="00000000" w:rsidDel="00000000" w:rsidP="00000000" w:rsidRDefault="00000000" w:rsidRPr="00000000" w14:paraId="00000063">
            <w:pPr>
              <w:rPr/>
            </w:pPr>
            <w:r w:rsidDel="00000000" w:rsidR="00000000" w:rsidRPr="00000000">
              <w:rPr>
                <w:rtl w:val="0"/>
              </w:rPr>
              <w:t xml:space="preserve">Cables and push buttons should be easily  accessible </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5f5f5" w:val="clear"/>
            <w:tcMar>
              <w:top w:w="80.0" w:type="dxa"/>
              <w:left w:w="120.0" w:type="dxa"/>
              <w:bottom w:w="80.0" w:type="dxa"/>
              <w:right w:w="120.0" w:type="dxa"/>
            </w:tcMar>
          </w:tcPr>
          <w:p w:rsidR="00000000" w:rsidDel="00000000" w:rsidP="00000000" w:rsidRDefault="00000000" w:rsidRPr="00000000" w14:paraId="00000064">
            <w:pPr>
              <w:rPr/>
            </w:pPr>
            <w:r w:rsidDel="00000000" w:rsidR="00000000" w:rsidRPr="00000000">
              <w:rPr>
                <w:rFonts w:ascii="Arial" w:cs="Arial" w:eastAsia="Arial" w:hAnsi="Arial"/>
                <w:color w:val="000000"/>
                <w:sz w:val="20"/>
                <w:szCs w:val="20"/>
                <w:rtl w:val="0"/>
              </w:rPr>
              <w:t xml:space="preserve">Coverage zone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5f5f5" w:val="clear"/>
            <w:tcMar>
              <w:top w:w="80.0" w:type="dxa"/>
              <w:left w:w="120.0" w:type="dxa"/>
              <w:bottom w:w="80.0" w:type="dxa"/>
              <w:right w:w="120.0" w:type="dxa"/>
            </w:tcMar>
          </w:tcPr>
          <w:p w:rsidR="00000000" w:rsidDel="00000000" w:rsidP="00000000" w:rsidRDefault="00000000" w:rsidRPr="00000000" w14:paraId="00000065">
            <w:pPr>
              <w:rPr/>
            </w:pPr>
            <w:r w:rsidDel="00000000" w:rsidR="00000000" w:rsidRPr="00000000">
              <w:rPr>
                <w:rFonts w:ascii="Arial" w:cs="Arial" w:eastAsia="Arial" w:hAnsi="Arial"/>
                <w:color w:val="000000"/>
                <w:sz w:val="20"/>
                <w:szCs w:val="20"/>
                <w:rtl w:val="0"/>
              </w:rPr>
              <w:t xml:space="preserve">Full length of any conveyor run where operator access exists, in instances </w:t>
            </w:r>
            <w:r w:rsidDel="00000000" w:rsidR="00000000" w:rsidRPr="00000000">
              <w:rPr>
                <w:rtl w:val="0"/>
              </w:rPr>
              <w:t xml:space="preserve">where</w:t>
            </w:r>
            <w:r w:rsidDel="00000000" w:rsidR="00000000" w:rsidRPr="00000000">
              <w:rPr>
                <w:rFonts w:ascii="Arial" w:cs="Arial" w:eastAsia="Arial" w:hAnsi="Arial"/>
                <w:color w:val="000000"/>
                <w:sz w:val="20"/>
                <w:szCs w:val="20"/>
                <w:rtl w:val="0"/>
              </w:rPr>
              <w:t xml:space="preserve"> is </w:t>
            </w:r>
            <w:r w:rsidDel="00000000" w:rsidR="00000000" w:rsidRPr="00000000">
              <w:rPr>
                <w:rtl w:val="0"/>
              </w:rPr>
              <w:t xml:space="preserve">only a small section of conveyor is accessible by the operator  Pushbutton estops may be considered </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tcMar>
              <w:top w:w="80.0" w:type="dxa"/>
              <w:left w:w="120.0" w:type="dxa"/>
              <w:bottom w:w="80.0" w:type="dxa"/>
              <w:right w:w="120.0" w:type="dxa"/>
            </w:tcMar>
          </w:tcPr>
          <w:p w:rsidR="00000000" w:rsidDel="00000000" w:rsidP="00000000" w:rsidRDefault="00000000" w:rsidRPr="00000000" w14:paraId="00000066">
            <w:pPr>
              <w:rPr/>
            </w:pPr>
            <w:r w:rsidDel="00000000" w:rsidR="00000000" w:rsidRPr="00000000">
              <w:rPr>
                <w:rFonts w:ascii="Arial" w:cs="Arial" w:eastAsia="Arial" w:hAnsi="Arial"/>
                <w:color w:val="000000"/>
                <w:sz w:val="20"/>
                <w:szCs w:val="20"/>
                <w:rtl w:val="0"/>
              </w:rPr>
              <w:t xml:space="preserve">PLC integration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80.0" w:type="dxa"/>
              <w:left w:w="120.0" w:type="dxa"/>
              <w:bottom w:w="80.0" w:type="dxa"/>
              <w:right w:w="120.0" w:type="dxa"/>
            </w:tcMar>
          </w:tcPr>
          <w:p w:rsidR="00000000" w:rsidDel="00000000" w:rsidP="00000000" w:rsidRDefault="00000000" w:rsidRPr="00000000" w14:paraId="00000067">
            <w:pPr>
              <w:rPr/>
            </w:pPr>
            <w:r w:rsidDel="00000000" w:rsidR="00000000" w:rsidRPr="00000000">
              <w:rPr>
                <w:rtl w:val="0"/>
              </w:rPr>
              <w:t xml:space="preserve">CIP safety or </w:t>
            </w:r>
            <w:r w:rsidDel="00000000" w:rsidR="00000000" w:rsidRPr="00000000">
              <w:rPr>
                <w:rFonts w:ascii="Arial" w:cs="Arial" w:eastAsia="Arial" w:hAnsi="Arial"/>
                <w:color w:val="000000"/>
                <w:sz w:val="20"/>
                <w:szCs w:val="20"/>
                <w:rtl w:val="0"/>
              </w:rPr>
              <w:t xml:space="preserve">Hard-wired into PLC safety circuit :  must stop the full zone, not just a local section</w:t>
            </w:r>
            <w:r w:rsidDel="00000000" w:rsidR="00000000" w:rsidRPr="00000000">
              <w:rPr>
                <w:rtl w:val="0"/>
              </w:rPr>
            </w:r>
          </w:p>
        </w:tc>
      </w:tr>
    </w:tbl>
    <w:p w:rsidR="00000000" w:rsidDel="00000000" w:rsidP="00000000" w:rsidRDefault="00000000" w:rsidRPr="00000000" w14:paraId="00000068">
      <w:pPr>
        <w:spacing w:after="140" w:before="280" w:lineRule="auto"/>
        <w:rPr>
          <w:b w:val="1"/>
          <w:bCs w:val="1"/>
          <w:color w:val="1a1a2e"/>
          <w:sz w:val="26"/>
          <w:szCs w:val="26"/>
        </w:rPr>
      </w:pPr>
      <w:r w:rsidDel="00000000" w:rsidR="00000000" w:rsidRPr="00000000">
        <w:rPr>
          <w:b w:val="1"/>
          <w:bCs w:val="1"/>
          <w:color w:val="1a1a2e"/>
          <w:sz w:val="26"/>
          <w:szCs w:val="26"/>
          <w:rtl w:val="0"/>
        </w:rPr>
        <w:br w:type="textWrapping"/>
      </w:r>
      <w:r w:rsidDel="00000000" w:rsidR="00000000" w:rsidRPr="00000000">
        <w:br w:type="page"/>
      </w:r>
      <w:r w:rsidDel="00000000" w:rsidR="00000000" w:rsidRPr="00000000">
        <w:rPr>
          <w:rtl w:val="0"/>
        </w:rPr>
      </w:r>
    </w:p>
    <w:p w:rsidR="00000000" w:rsidDel="00000000" w:rsidP="00000000" w:rsidRDefault="00000000" w:rsidRPr="00000000" w14:paraId="00000069">
      <w:pPr>
        <w:spacing w:after="140" w:before="280" w:lineRule="auto"/>
        <w:rPr/>
      </w:pPr>
      <w:r w:rsidDel="00000000" w:rsidR="00000000" w:rsidRPr="00000000">
        <w:rPr>
          <w:rFonts w:ascii="Arial" w:cs="Arial" w:eastAsia="Arial" w:hAnsi="Arial"/>
          <w:b w:val="1"/>
          <w:bCs w:val="1"/>
          <w:i w:val="0"/>
          <w:iCs w:val="0"/>
          <w:color w:val="1a1a2e"/>
          <w:sz w:val="26"/>
          <w:szCs w:val="26"/>
          <w:rtl w:val="0"/>
        </w:rPr>
        <w:t xml:space="preserve">5.4  Safety Caging and Robotic Cell Guarding</w:t>
      </w:r>
      <w:r w:rsidDel="00000000" w:rsidR="00000000" w:rsidRPr="00000000">
        <w:rPr>
          <w:rtl w:val="0"/>
        </w:rPr>
      </w:r>
    </w:p>
    <w:p w:rsidR="00000000" w:rsidDel="00000000" w:rsidP="00000000" w:rsidRDefault="00000000" w:rsidRPr="00000000" w14:paraId="0000006A">
      <w:pPr>
        <w:spacing w:after="160" w:lineRule="auto"/>
        <w:rPr/>
      </w:pPr>
      <w:r w:rsidDel="00000000" w:rsidR="00000000" w:rsidRPr="00000000">
        <w:rPr>
          <w:rFonts w:ascii="Arial" w:cs="Arial" w:eastAsia="Arial" w:hAnsi="Arial"/>
          <w:b w:val="0"/>
          <w:bCs w:val="0"/>
          <w:i w:val="0"/>
          <w:iCs w:val="0"/>
          <w:color w:val="000000"/>
          <w:sz w:val="20"/>
          <w:szCs w:val="20"/>
          <w:rtl w:val="0"/>
        </w:rPr>
        <w:t xml:space="preserve">Safety caging is a physical barrier around automated equipment that operates at speeds and forces that would injure an operator on contact. It is required by code for industrial robots and is standard practice for any high-speed automated cell.</w:t>
      </w:r>
      <w:r w:rsidDel="00000000" w:rsidR="00000000" w:rsidRPr="00000000">
        <w:rPr>
          <w:rtl w:val="0"/>
        </w:rPr>
      </w:r>
    </w:p>
    <w:p w:rsidR="00000000" w:rsidDel="00000000" w:rsidP="00000000" w:rsidRDefault="00000000" w:rsidRPr="00000000" w14:paraId="0000006B">
      <w:pPr>
        <w:spacing w:after="160" w:lineRule="auto"/>
        <w:rPr/>
      </w:pPr>
      <w:r w:rsidDel="00000000" w:rsidR="00000000" w:rsidRPr="00000000">
        <w:rPr>
          <w:rFonts w:ascii="Arial" w:cs="Arial" w:eastAsia="Arial" w:hAnsi="Arial"/>
          <w:b w:val="0"/>
          <w:bCs w:val="0"/>
          <w:i w:val="0"/>
          <w:iCs w:val="0"/>
          <w:color w:val="000000"/>
          <w:sz w:val="20"/>
          <w:szCs w:val="20"/>
          <w:rtl w:val="0"/>
        </w:rPr>
        <w:t xml:space="preserve">Safety caging is required when the robot or automated equipment operates at speeds and forces that would cause injury on contact, when the operational envelope of the equipment extends beyond a fixed position, and when the equipment can be triggered remotely or by sensor input.</w:t>
      </w:r>
      <w:r w:rsidDel="00000000" w:rsidR="00000000" w:rsidRPr="00000000">
        <w:rPr>
          <w:rtl w:val="0"/>
        </w:rPr>
      </w:r>
    </w:p>
    <w:p w:rsidR="00000000" w:rsidDel="00000000" w:rsidP="00000000" w:rsidRDefault="00000000" w:rsidRPr="00000000" w14:paraId="0000006C">
      <w:pPr>
        <w:spacing w:after="100" w:before="200" w:lineRule="auto"/>
        <w:rPr/>
      </w:pPr>
      <w:r w:rsidDel="00000000" w:rsidR="00000000" w:rsidRPr="00000000">
        <w:rPr>
          <w:rFonts w:ascii="Arial" w:cs="Arial" w:eastAsia="Arial" w:hAnsi="Arial"/>
          <w:b w:val="1"/>
          <w:bCs w:val="1"/>
          <w:i w:val="0"/>
          <w:iCs w:val="0"/>
          <w:color w:val="1a1a2e"/>
          <w:sz w:val="22"/>
          <w:szCs w:val="22"/>
          <w:rtl w:val="0"/>
        </w:rPr>
        <w:t xml:space="preserve">Industrial Robot vs. Collaborative Robot</w:t>
      </w:r>
      <w:r w:rsidDel="00000000" w:rsidR="00000000" w:rsidRPr="00000000">
        <w:rPr>
          <w:rtl w:val="0"/>
        </w:rPr>
      </w:r>
    </w:p>
    <w:p w:rsidR="00000000" w:rsidDel="00000000" w:rsidP="00000000" w:rsidRDefault="00000000" w:rsidRPr="00000000" w14:paraId="0000006D">
      <w:pPr>
        <w:spacing w:after="160" w:lineRule="auto"/>
        <w:rPr/>
      </w:pPr>
      <w:r w:rsidDel="00000000" w:rsidR="00000000" w:rsidRPr="00000000">
        <w:rPr>
          <w:rFonts w:ascii="Arial" w:cs="Arial" w:eastAsia="Arial" w:hAnsi="Arial"/>
          <w:b w:val="0"/>
          <w:bCs w:val="0"/>
          <w:i w:val="0"/>
          <w:iCs w:val="0"/>
          <w:color w:val="000000"/>
          <w:sz w:val="20"/>
          <w:szCs w:val="20"/>
          <w:rtl w:val="0"/>
        </w:rPr>
        <w:t xml:space="preserve">Collaborative robots, commonly called cobots, are designed to work alongside human operators without physical guarding, using force-limiting and speed-limiting technology to prevent injury on contact. An industrial robot does not have these limitations and requires full safety caging.</w:t>
      </w:r>
      <w:r w:rsidDel="00000000" w:rsidR="00000000" w:rsidRPr="00000000">
        <w:rPr>
          <w:rtl w:val="0"/>
        </w:rPr>
      </w:r>
    </w:p>
    <w:p w:rsidR="00000000" w:rsidDel="00000000" w:rsidP="00000000" w:rsidRDefault="00000000" w:rsidRPr="00000000" w14:paraId="0000006E">
      <w:pPr>
        <w:spacing w:after="160" w:lineRule="auto"/>
        <w:rPr/>
      </w:pPr>
      <w:r w:rsidDel="00000000" w:rsidR="00000000" w:rsidRPr="00000000">
        <w:rPr>
          <w:rFonts w:ascii="Arial" w:cs="Arial" w:eastAsia="Arial" w:hAnsi="Arial"/>
          <w:b w:val="0"/>
          <w:bCs w:val="0"/>
          <w:i w:val="0"/>
          <w:iCs w:val="0"/>
          <w:color w:val="000000"/>
          <w:sz w:val="20"/>
          <w:szCs w:val="20"/>
          <w:rtl w:val="0"/>
        </w:rPr>
        <w:t xml:space="preserve">This is a meaningful design and cost difference. The solutions engineer needs to know which type of robot is being specified before designing the guarding package. Getting this wrong adds significant cost at the change order stage.</w:t>
      </w:r>
      <w:r w:rsidDel="00000000" w:rsidR="00000000" w:rsidRPr="00000000">
        <w:rPr>
          <w:rtl w:val="0"/>
        </w:rPr>
      </w:r>
    </w:p>
    <w:tbl>
      <w:tblPr>
        <w:tblStyle w:val="Table14"/>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f0c419" w:space="0" w:sz="4" w:val="single"/>
              <w:left w:color="f0c419" w:space="0" w:sz="4" w:val="single"/>
              <w:bottom w:color="f0c419" w:space="0" w:sz="4" w:val="single"/>
              <w:right w:color="f0c419" w:space="0" w:sz="4" w:val="single"/>
            </w:tcBorders>
            <w:shd w:fill="f0c419" w:val="clear"/>
            <w:tcMar>
              <w:top w:w="100.0" w:type="dxa"/>
              <w:left w:w="180.0" w:type="dxa"/>
              <w:bottom w:w="100.0" w:type="dxa"/>
              <w:right w:w="180.0" w:type="dxa"/>
            </w:tcMar>
          </w:tcPr>
          <w:p w:rsidR="00000000" w:rsidDel="00000000" w:rsidP="00000000" w:rsidRDefault="00000000" w:rsidRPr="00000000" w14:paraId="0000006F">
            <w:pPr>
              <w:rPr/>
            </w:pPr>
            <w:r w:rsidDel="00000000" w:rsidR="00000000" w:rsidRPr="00000000">
              <w:rPr>
                <w:rFonts w:ascii="Arial" w:cs="Arial" w:eastAsia="Arial" w:hAnsi="Arial"/>
                <w:b w:val="1"/>
                <w:bCs w:val="1"/>
                <w:i w:val="0"/>
                <w:iCs w:val="0"/>
                <w:color w:val="1a1a2e"/>
                <w:sz w:val="20"/>
                <w:szCs w:val="20"/>
                <w:rtl w:val="0"/>
              </w:rPr>
              <w:t xml:space="preserve">FIELD INSIGHT | MICHAEL COLLINS</w:t>
            </w:r>
            <w:r w:rsidDel="00000000" w:rsidR="00000000" w:rsidRPr="00000000">
              <w:rPr>
                <w:rtl w:val="0"/>
              </w:rPr>
            </w:r>
          </w:p>
        </w:tc>
      </w:tr>
      <w:tr>
        <w:trPr>
          <w:cantSplit w:val="0"/>
          <w:tblHeader w:val="0"/>
        </w:trPr>
        <w:tc>
          <w:tcPr>
            <w:tcBorders>
              <w:top w:color="f0c419" w:space="0" w:sz="4" w:val="single"/>
              <w:left w:color="f0c419" w:space="0" w:sz="4" w:val="single"/>
              <w:bottom w:color="f0c419" w:space="0" w:sz="4" w:val="single"/>
              <w:right w:color="f0c419" w:space="0" w:sz="4" w:val="single"/>
            </w:tcBorders>
            <w:shd w:fill="fdf3c0" w:val="clear"/>
            <w:tcMar>
              <w:top w:w="140.0" w:type="dxa"/>
              <w:left w:w="180.0" w:type="dxa"/>
              <w:bottom w:w="140.0" w:type="dxa"/>
              <w:right w:w="180.0" w:type="dxa"/>
            </w:tcMar>
          </w:tcPr>
          <w:p w:rsidR="00000000" w:rsidDel="00000000" w:rsidP="00000000" w:rsidRDefault="00000000" w:rsidRPr="00000000" w14:paraId="00000070">
            <w:pPr>
              <w:spacing w:after="120" w:lineRule="auto"/>
              <w:rPr/>
            </w:pPr>
            <w:r w:rsidDel="00000000" w:rsidR="00000000" w:rsidRPr="00000000">
              <w:rPr>
                <w:rFonts w:ascii="Arial" w:cs="Arial" w:eastAsia="Arial" w:hAnsi="Arial"/>
                <w:b w:val="0"/>
                <w:bCs w:val="0"/>
                <w:i w:val="0"/>
                <w:iCs w:val="0"/>
                <w:color w:val="1a1a2e"/>
                <w:sz w:val="20"/>
                <w:szCs w:val="20"/>
                <w:rtl w:val="0"/>
              </w:rPr>
              <w:t xml:space="preserve">Know whether you are dealing with an industrial robot or a collaborative robot before you spec the guarding. The caging requirements, access gate count, safety PLC integration, and light curtain needs are all different. It is not a minor difference.</w:t>
              <w:br w:type="textWrapping"/>
            </w:r>
            <w:r w:rsidDel="00000000" w:rsidR="00000000" w:rsidRPr="00000000">
              <w:rPr>
                <w:color w:val="1a1a2e"/>
                <w:rtl w:val="0"/>
              </w:rPr>
              <w:t xml:space="preserve">Most times Robotic integrations companies, have standardized risk assessment documents they can provide, ask for it and see what requirements there may be </w:t>
            </w:r>
            <w:r w:rsidDel="00000000" w:rsidR="00000000" w:rsidRPr="00000000">
              <w:rPr>
                <w:rtl w:val="0"/>
              </w:rPr>
            </w:r>
          </w:p>
        </w:tc>
      </w:tr>
    </w:tbl>
    <w:p w:rsidR="00000000" w:rsidDel="00000000" w:rsidP="00000000" w:rsidRDefault="00000000" w:rsidRPr="00000000" w14:paraId="00000071">
      <w:pPr>
        <w:spacing w:after="160" w:lineRule="auto"/>
        <w:rPr/>
      </w:pPr>
      <w:r w:rsidDel="00000000" w:rsidR="00000000" w:rsidRPr="00000000">
        <w:rPr>
          <w:rFonts w:ascii="Arial" w:cs="Arial" w:eastAsia="Arial" w:hAnsi="Arial"/>
          <w:b w:val="0"/>
          <w:bCs w:val="0"/>
          <w:i w:val="0"/>
          <w:iCs w:val="0"/>
          <w:color w:val="000000"/>
          <w:sz w:val="20"/>
          <w:szCs w:val="20"/>
          <w:rtl w:val="0"/>
        </w:rPr>
        <w:t xml:space="preserve">Any safety cage requires access gates for maintenance, jam clearing, and inspection. Every access gate must be interlocked. A</w:t>
      </w:r>
      <w:r w:rsidDel="00000000" w:rsidR="00000000" w:rsidRPr="00000000">
        <w:rPr>
          <w:rtl w:val="0"/>
        </w:rPr>
        <w:t xml:space="preserve"> </w:t>
      </w:r>
      <w:r w:rsidDel="00000000" w:rsidR="00000000" w:rsidRPr="00000000">
        <w:rPr>
          <w:rFonts w:ascii="Arial" w:cs="Arial" w:eastAsia="Arial" w:hAnsi="Arial"/>
          <w:b w:val="0"/>
          <w:bCs w:val="0"/>
          <w:i w:val="0"/>
          <w:iCs w:val="0"/>
          <w:color w:val="000000"/>
          <w:sz w:val="20"/>
          <w:szCs w:val="20"/>
          <w:rtl w:val="0"/>
        </w:rPr>
        <w:t xml:space="preserve">gate wit</w:t>
      </w:r>
      <w:r w:rsidDel="00000000" w:rsidR="00000000" w:rsidRPr="00000000">
        <w:rPr>
          <w:rtl w:val="0"/>
        </w:rPr>
        <w:t xml:space="preserve">hout an interlock is </w:t>
      </w:r>
      <w:r w:rsidDel="00000000" w:rsidR="00000000" w:rsidRPr="00000000">
        <w:rPr>
          <w:rFonts w:ascii="Arial" w:cs="Arial" w:eastAsia="Arial" w:hAnsi="Arial"/>
          <w:b w:val="0"/>
          <w:bCs w:val="0"/>
          <w:i w:val="0"/>
          <w:iCs w:val="0"/>
          <w:color w:val="000000"/>
          <w:sz w:val="20"/>
          <w:szCs w:val="20"/>
          <w:rtl w:val="0"/>
        </w:rPr>
        <w:t xml:space="preserve"> safety violation and a liability. Design the gate locations and interlock wiring into the layout.</w:t>
      </w:r>
      <w:r w:rsidDel="00000000" w:rsidR="00000000" w:rsidRPr="00000000">
        <w:rPr>
          <w:rtl w:val="0"/>
        </w:rPr>
      </w:r>
    </w:p>
    <w:p w:rsidR="00000000" w:rsidDel="00000000" w:rsidP="00000000" w:rsidRDefault="00000000" w:rsidRPr="00000000" w14:paraId="00000072">
      <w:pPr>
        <w:spacing w:after="140" w:before="280" w:lineRule="auto"/>
        <w:rPr/>
      </w:pPr>
      <w:r w:rsidDel="00000000" w:rsidR="00000000" w:rsidRPr="00000000">
        <w:rPr>
          <w:rFonts w:ascii="Arial" w:cs="Arial" w:eastAsia="Arial" w:hAnsi="Arial"/>
          <w:b w:val="1"/>
          <w:bCs w:val="1"/>
          <w:i w:val="0"/>
          <w:iCs w:val="0"/>
          <w:color w:val="1a1a2e"/>
          <w:sz w:val="26"/>
          <w:szCs w:val="26"/>
          <w:rtl w:val="0"/>
        </w:rPr>
        <w:t xml:space="preserve">5.5  Bearing Covers and Rotating Shaft Guards</w:t>
      </w:r>
      <w:r w:rsidDel="00000000" w:rsidR="00000000" w:rsidRPr="00000000">
        <w:rPr>
          <w:rtl w:val="0"/>
        </w:rPr>
      </w:r>
    </w:p>
    <w:p w:rsidR="00000000" w:rsidDel="00000000" w:rsidP="00000000" w:rsidRDefault="00000000" w:rsidRPr="00000000" w14:paraId="00000073">
      <w:pPr>
        <w:spacing w:after="160" w:lineRule="auto"/>
        <w:rPr/>
      </w:pPr>
      <w:r w:rsidDel="00000000" w:rsidR="00000000" w:rsidRPr="00000000">
        <w:rPr>
          <w:rFonts w:ascii="Arial" w:cs="Arial" w:eastAsia="Arial" w:hAnsi="Arial"/>
          <w:b w:val="0"/>
          <w:bCs w:val="0"/>
          <w:i w:val="0"/>
          <w:iCs w:val="0"/>
          <w:color w:val="000000"/>
          <w:sz w:val="20"/>
          <w:szCs w:val="20"/>
          <w:rtl w:val="0"/>
        </w:rPr>
        <w:t xml:space="preserve">Exposed rotating shafts, couplings, and bearing housings are a serious entanglement hazard. An operator can catch loose clothing, a glove, or a sleeve on a rotating shaft in less than a second. Bearing covers and shaft guards eliminate that exposure.</w:t>
      </w:r>
      <w:r w:rsidDel="00000000" w:rsidR="00000000" w:rsidRPr="00000000">
        <w:rPr>
          <w:rtl w:val="0"/>
        </w:rPr>
      </w:r>
    </w:p>
    <w:p w:rsidR="00000000" w:rsidDel="00000000" w:rsidP="00000000" w:rsidRDefault="00000000" w:rsidRPr="00000000" w14:paraId="00000074">
      <w:pPr>
        <w:spacing w:after="160" w:lineRule="auto"/>
        <w:rPr/>
      </w:pPr>
      <w:r w:rsidDel="00000000" w:rsidR="00000000" w:rsidRPr="00000000">
        <w:rPr>
          <w:rFonts w:ascii="Arial" w:cs="Arial" w:eastAsia="Arial" w:hAnsi="Arial"/>
          <w:b w:val="0"/>
          <w:bCs w:val="0"/>
          <w:i w:val="0"/>
          <w:iCs w:val="0"/>
          <w:color w:val="000000"/>
          <w:sz w:val="20"/>
          <w:szCs w:val="20"/>
          <w:rtl w:val="0"/>
        </w:rPr>
        <w:t xml:space="preserve">Evaluate exposed rotating components at every drive location in the system: line shaft conveyor drives, motorized roller controllers, gearbox output shafts, roller-to-roller transfers, and any location where a shaft extends beyond a bearing housing.</w:t>
      </w:r>
      <w:r w:rsidDel="00000000" w:rsidR="00000000" w:rsidRPr="00000000">
        <w:rPr>
          <w:rtl w:val="0"/>
        </w:rPr>
      </w:r>
    </w:p>
    <w:tbl>
      <w:tblPr>
        <w:tblStyle w:val="Table15"/>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f0c419" w:space="0" w:sz="4" w:val="single"/>
              <w:left w:color="f0c419" w:space="0" w:sz="4" w:val="single"/>
              <w:bottom w:color="f0c419" w:space="0" w:sz="4" w:val="single"/>
              <w:right w:color="f0c419" w:space="0" w:sz="4" w:val="single"/>
            </w:tcBorders>
            <w:shd w:fill="f0c419" w:val="clear"/>
            <w:tcMar>
              <w:top w:w="100.0" w:type="dxa"/>
              <w:left w:w="180.0" w:type="dxa"/>
              <w:bottom w:w="100.0" w:type="dxa"/>
              <w:right w:w="180.0" w:type="dxa"/>
            </w:tcMar>
          </w:tcPr>
          <w:p w:rsidR="00000000" w:rsidDel="00000000" w:rsidP="00000000" w:rsidRDefault="00000000" w:rsidRPr="00000000" w14:paraId="00000075">
            <w:pPr>
              <w:rPr/>
            </w:pPr>
            <w:r w:rsidDel="00000000" w:rsidR="00000000" w:rsidRPr="00000000">
              <w:rPr>
                <w:rFonts w:ascii="Arial" w:cs="Arial" w:eastAsia="Arial" w:hAnsi="Arial"/>
                <w:b w:val="1"/>
                <w:bCs w:val="1"/>
                <w:i w:val="0"/>
                <w:iCs w:val="0"/>
                <w:color w:val="1a1a2e"/>
                <w:sz w:val="20"/>
                <w:szCs w:val="20"/>
                <w:rtl w:val="0"/>
              </w:rPr>
              <w:t xml:space="preserve">FIELD INSIGHT | MICHAEL COLLINS</w:t>
            </w:r>
            <w:r w:rsidDel="00000000" w:rsidR="00000000" w:rsidRPr="00000000">
              <w:rPr>
                <w:rtl w:val="0"/>
              </w:rPr>
            </w:r>
          </w:p>
        </w:tc>
      </w:tr>
      <w:tr>
        <w:trPr>
          <w:cantSplit w:val="0"/>
          <w:tblHeader w:val="0"/>
        </w:trPr>
        <w:tc>
          <w:tcPr>
            <w:tcBorders>
              <w:top w:color="f0c419" w:space="0" w:sz="4" w:val="single"/>
              <w:left w:color="f0c419" w:space="0" w:sz="4" w:val="single"/>
              <w:bottom w:color="f0c419" w:space="0" w:sz="4" w:val="single"/>
              <w:right w:color="f0c419" w:space="0" w:sz="4" w:val="single"/>
            </w:tcBorders>
            <w:shd w:fill="fdf3c0" w:val="clear"/>
            <w:tcMar>
              <w:top w:w="140.0" w:type="dxa"/>
              <w:left w:w="180.0" w:type="dxa"/>
              <w:bottom w:w="140.0" w:type="dxa"/>
              <w:right w:w="180.0" w:type="dxa"/>
            </w:tcMar>
          </w:tcPr>
          <w:p w:rsidR="00000000" w:rsidDel="00000000" w:rsidP="00000000" w:rsidRDefault="00000000" w:rsidRPr="00000000" w14:paraId="00000076">
            <w:pPr>
              <w:spacing w:after="240" w:before="240" w:lineRule="auto"/>
              <w:rPr/>
            </w:pPr>
            <w:r w:rsidDel="00000000" w:rsidR="00000000" w:rsidRPr="00000000">
              <w:rPr>
                <w:rtl w:val="0"/>
              </w:rPr>
              <w:t xml:space="preserve">Bearing covers often get treated as a finishing detail that can be added late in a project. In reality, they are a factory option that must be specified on the conveyor purchase order.</w:t>
            </w:r>
          </w:p>
          <w:p w:rsidR="00000000" w:rsidDel="00000000" w:rsidP="00000000" w:rsidRDefault="00000000" w:rsidRPr="00000000" w14:paraId="00000077">
            <w:pPr>
              <w:spacing w:after="240" w:before="240" w:lineRule="auto"/>
              <w:rPr/>
            </w:pPr>
            <w:r w:rsidDel="00000000" w:rsidR="00000000" w:rsidRPr="00000000">
              <w:rPr>
                <w:rtl w:val="0"/>
              </w:rPr>
              <w:t xml:space="preserve">If they are missed at that stage, the cost can increase significantly, often 5 to 10 times more. Even if the covers arrive on time, they still have to be installed by the field installation team instead of being installed by the conveyor manufacturer during production. This adds both labor cost and schedule risk.</w:t>
            </w:r>
            <w:r w:rsidDel="00000000" w:rsidR="00000000" w:rsidRPr="00000000">
              <w:rPr>
                <w:rtl w:val="0"/>
              </w:rPr>
            </w:r>
          </w:p>
        </w:tc>
      </w:tr>
    </w:tbl>
    <w:p w:rsidR="00000000" w:rsidDel="00000000" w:rsidP="00000000" w:rsidRDefault="00000000" w:rsidRPr="00000000" w14:paraId="00000078">
      <w:pPr>
        <w:spacing w:after="160" w:lineRule="auto"/>
        <w:rPr/>
      </w:pPr>
      <w:r w:rsidDel="00000000" w:rsidR="00000000" w:rsidRPr="00000000">
        <w:rPr>
          <w:rtl w:val="0"/>
        </w:rPr>
        <w:br w:type="textWrapping"/>
      </w:r>
      <w:r w:rsidDel="00000000" w:rsidR="00000000" w:rsidRPr="00000000">
        <w:br w:type="page"/>
      </w:r>
      <w:r w:rsidDel="00000000" w:rsidR="00000000" w:rsidRPr="00000000">
        <w:rPr>
          <w:rtl w:val="0"/>
        </w:rPr>
      </w:r>
    </w:p>
    <w:p w:rsidR="00000000" w:rsidDel="00000000" w:rsidP="00000000" w:rsidRDefault="00000000" w:rsidRPr="00000000" w14:paraId="00000079">
      <w:pPr>
        <w:spacing w:after="140" w:before="280" w:lineRule="auto"/>
        <w:rPr/>
      </w:pPr>
      <w:r w:rsidDel="00000000" w:rsidR="00000000" w:rsidRPr="00000000">
        <w:rPr>
          <w:rFonts w:ascii="Arial" w:cs="Arial" w:eastAsia="Arial" w:hAnsi="Arial"/>
          <w:b w:val="1"/>
          <w:bCs w:val="1"/>
          <w:i w:val="0"/>
          <w:iCs w:val="0"/>
          <w:color w:val="1a1a2e"/>
          <w:sz w:val="26"/>
          <w:szCs w:val="26"/>
          <w:rtl w:val="0"/>
        </w:rPr>
        <w:t xml:space="preserve">5.6  Lockout/Tagout Design Considerations</w:t>
      </w:r>
      <w:r w:rsidDel="00000000" w:rsidR="00000000" w:rsidRPr="00000000">
        <w:rPr>
          <w:rtl w:val="0"/>
        </w:rPr>
      </w:r>
    </w:p>
    <w:p w:rsidR="00000000" w:rsidDel="00000000" w:rsidP="00000000" w:rsidRDefault="00000000" w:rsidRPr="00000000" w14:paraId="0000007A">
      <w:pPr>
        <w:spacing w:after="160" w:lineRule="auto"/>
        <w:rPr/>
      </w:pPr>
      <w:r w:rsidDel="00000000" w:rsidR="00000000" w:rsidRPr="00000000">
        <w:rPr>
          <w:rFonts w:ascii="Arial" w:cs="Arial" w:eastAsia="Arial" w:hAnsi="Arial"/>
          <w:b w:val="0"/>
          <w:bCs w:val="0"/>
          <w:i w:val="0"/>
          <w:iCs w:val="0"/>
          <w:color w:val="000000"/>
          <w:sz w:val="20"/>
          <w:szCs w:val="20"/>
          <w:rtl w:val="0"/>
        </w:rPr>
        <w:t xml:space="preserve">Lockout/Tagout is the procedure used to isolate energy sources before maintenance work is performed on conveyor equipment. The solutions engineer does not write the LOTO procedure, but the design decisions made during layout determine how practical that procedure will be.</w:t>
      </w:r>
      <w:r w:rsidDel="00000000" w:rsidR="00000000" w:rsidRPr="00000000">
        <w:rPr>
          <w:rtl w:val="0"/>
        </w:rPr>
      </w:r>
    </w:p>
    <w:p w:rsidR="00000000" w:rsidDel="00000000" w:rsidP="00000000" w:rsidRDefault="00000000" w:rsidRPr="00000000" w14:paraId="0000007B">
      <w:pPr>
        <w:spacing w:after="160" w:lineRule="auto"/>
        <w:rPr/>
      </w:pPr>
      <w:r w:rsidDel="00000000" w:rsidR="00000000" w:rsidRPr="00000000">
        <w:rPr>
          <w:rFonts w:ascii="Arial" w:cs="Arial" w:eastAsia="Arial" w:hAnsi="Arial"/>
          <w:b w:val="0"/>
          <w:bCs w:val="0"/>
          <w:i w:val="0"/>
          <w:iCs w:val="0"/>
          <w:color w:val="000000"/>
          <w:sz w:val="20"/>
          <w:szCs w:val="20"/>
          <w:rtl w:val="0"/>
        </w:rPr>
        <w:t xml:space="preserve">Energy isolation points, primarily disconnect switches and lockable breaker panels, must be accessible to the maintenance technician performing the work. An isolation point located inside a panel room that requires a second person to access is a LOTO violation waiting to happen.</w:t>
      </w:r>
      <w:r w:rsidDel="00000000" w:rsidR="00000000" w:rsidRPr="00000000">
        <w:rPr>
          <w:rtl w:val="0"/>
        </w:rPr>
      </w:r>
    </w:p>
    <w:tbl>
      <w:tblPr>
        <w:tblStyle w:val="Table16"/>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f0c419" w:space="0" w:sz="4" w:val="single"/>
              <w:left w:color="f0c419" w:space="0" w:sz="4" w:val="single"/>
              <w:bottom w:color="f0c419" w:space="0" w:sz="4" w:val="single"/>
              <w:right w:color="f0c419" w:space="0" w:sz="4" w:val="single"/>
            </w:tcBorders>
            <w:shd w:fill="f0c419" w:val="clear"/>
            <w:tcMar>
              <w:top w:w="100.0" w:type="dxa"/>
              <w:left w:w="180.0" w:type="dxa"/>
              <w:bottom w:w="100.0" w:type="dxa"/>
              <w:right w:w="180.0" w:type="dxa"/>
            </w:tcMar>
          </w:tcPr>
          <w:p w:rsidR="00000000" w:rsidDel="00000000" w:rsidP="00000000" w:rsidRDefault="00000000" w:rsidRPr="00000000" w14:paraId="0000007C">
            <w:pPr>
              <w:rPr/>
            </w:pPr>
            <w:r w:rsidDel="00000000" w:rsidR="00000000" w:rsidRPr="00000000">
              <w:rPr>
                <w:rFonts w:ascii="Arial" w:cs="Arial" w:eastAsia="Arial" w:hAnsi="Arial"/>
                <w:b w:val="1"/>
                <w:bCs w:val="1"/>
                <w:i w:val="0"/>
                <w:iCs w:val="0"/>
                <w:color w:val="1a1a2e"/>
                <w:sz w:val="20"/>
                <w:szCs w:val="20"/>
                <w:rtl w:val="0"/>
              </w:rPr>
              <w:t xml:space="preserve">FIELD INSIGHT | MICHAEL COLLINS</w:t>
            </w:r>
            <w:r w:rsidDel="00000000" w:rsidR="00000000" w:rsidRPr="00000000">
              <w:rPr>
                <w:rtl w:val="0"/>
              </w:rPr>
            </w:r>
          </w:p>
        </w:tc>
      </w:tr>
      <w:tr>
        <w:trPr>
          <w:cantSplit w:val="0"/>
          <w:tblHeader w:val="0"/>
        </w:trPr>
        <w:tc>
          <w:tcPr>
            <w:tcBorders>
              <w:top w:color="f0c419" w:space="0" w:sz="4" w:val="single"/>
              <w:left w:color="f0c419" w:space="0" w:sz="4" w:val="single"/>
              <w:bottom w:color="f0c419" w:space="0" w:sz="4" w:val="single"/>
              <w:right w:color="f0c419" w:space="0" w:sz="4" w:val="single"/>
            </w:tcBorders>
            <w:shd w:fill="fdf3c0" w:val="clear"/>
            <w:tcMar>
              <w:top w:w="140.0" w:type="dxa"/>
              <w:left w:w="180.0" w:type="dxa"/>
              <w:bottom w:w="140.0" w:type="dxa"/>
              <w:right w:w="180.0" w:type="dxa"/>
            </w:tcMar>
          </w:tcPr>
          <w:p w:rsidR="00000000" w:rsidDel="00000000" w:rsidP="00000000" w:rsidRDefault="00000000" w:rsidRPr="00000000" w14:paraId="0000007D">
            <w:pPr>
              <w:spacing w:after="120" w:lineRule="auto"/>
              <w:rPr/>
            </w:pPr>
            <w:r w:rsidDel="00000000" w:rsidR="00000000" w:rsidRPr="00000000">
              <w:rPr>
                <w:rFonts w:ascii="Arial" w:cs="Arial" w:eastAsia="Arial" w:hAnsi="Arial"/>
                <w:b w:val="0"/>
                <w:bCs w:val="0"/>
                <w:i w:val="0"/>
                <w:iCs w:val="0"/>
                <w:color w:val="1a1a2e"/>
                <w:sz w:val="20"/>
                <w:szCs w:val="20"/>
                <w:rtl w:val="0"/>
              </w:rPr>
              <w:t xml:space="preserve">LOTO accessibility is one of those things that customers notice immediately during commissioning and factory acceptance. If a maintenance tech cannot reach the disconnect from the floor without a ladder, or if the disconnect is behind equipment, it will get flagged. Design it right the first time.</w:t>
            </w:r>
            <w:r w:rsidDel="00000000" w:rsidR="00000000" w:rsidRPr="00000000">
              <w:rPr>
                <w:rtl w:val="0"/>
              </w:rPr>
            </w:r>
          </w:p>
        </w:tc>
      </w:tr>
    </w:tbl>
    <w:p w:rsidR="00000000" w:rsidDel="00000000" w:rsidP="00000000" w:rsidRDefault="00000000" w:rsidRPr="00000000" w14:paraId="0000007E">
      <w:pPr>
        <w:pBdr>
          <w:bottom w:color="f0c419" w:space="1" w:sz="6" w:val="single"/>
        </w:pBdr>
        <w:spacing w:after="200" w:before="200" w:lineRule="auto"/>
        <w:rPr/>
      </w:pPr>
      <w:r w:rsidDel="00000000" w:rsidR="00000000" w:rsidRPr="00000000">
        <w:rPr>
          <w:rtl w:val="0"/>
        </w:rPr>
      </w:r>
    </w:p>
    <w:tbl>
      <w:tblPr>
        <w:tblStyle w:val="Table17"/>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1a1a2e" w:val="clear"/>
            <w:tcMar>
              <w:top w:w="120.0" w:type="dxa"/>
              <w:left w:w="200.0" w:type="dxa"/>
              <w:bottom w:w="120.0" w:type="dxa"/>
              <w:right w:w="200.0" w:type="dxa"/>
            </w:tcMar>
          </w:tcPr>
          <w:p w:rsidR="00000000" w:rsidDel="00000000" w:rsidP="00000000" w:rsidRDefault="00000000" w:rsidRPr="00000000" w14:paraId="0000007F">
            <w:pPr>
              <w:rPr/>
            </w:pPr>
            <w:r w:rsidDel="00000000" w:rsidR="00000000" w:rsidRPr="00000000">
              <w:rPr>
                <w:rFonts w:ascii="Arial" w:cs="Arial" w:eastAsia="Arial" w:hAnsi="Arial"/>
                <w:b w:val="1"/>
                <w:bCs w:val="1"/>
                <w:color w:val="f0c419"/>
                <w:sz w:val="22"/>
                <w:szCs w:val="22"/>
                <w:rtl w:val="0"/>
              </w:rPr>
              <w:t xml:space="preserve">SECTION 6: TIPS AND TRICKS</w:t>
            </w:r>
            <w:r w:rsidDel="00000000" w:rsidR="00000000" w:rsidRPr="00000000">
              <w:rPr>
                <w:rtl w:val="0"/>
              </w:rPr>
            </w:r>
          </w:p>
        </w:tc>
      </w:tr>
    </w:tbl>
    <w:p w:rsidR="00000000" w:rsidDel="00000000" w:rsidP="00000000" w:rsidRDefault="00000000" w:rsidRPr="00000000" w14:paraId="00000080">
      <w:pPr>
        <w:spacing w:after="80" w:lineRule="auto"/>
        <w:rPr/>
      </w:pPr>
      <w:r w:rsidDel="00000000" w:rsidR="00000000" w:rsidRPr="00000000">
        <w:rPr>
          <w:rtl w:val="0"/>
        </w:rPr>
      </w:r>
    </w:p>
    <w:tbl>
      <w:tblPr>
        <w:tblStyle w:val="Table18"/>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f0c419" w:space="0" w:sz="4" w:val="single"/>
              <w:left w:color="f0c419" w:space="0" w:sz="4" w:val="single"/>
              <w:bottom w:color="f0c419" w:space="0" w:sz="4" w:val="single"/>
              <w:right w:color="f0c419" w:space="0" w:sz="4" w:val="single"/>
            </w:tcBorders>
            <w:shd w:fill="f0c419" w:val="clear"/>
            <w:tcMar>
              <w:top w:w="100.0" w:type="dxa"/>
              <w:left w:w="180.0" w:type="dxa"/>
              <w:bottom w:w="100.0" w:type="dxa"/>
              <w:right w:w="180.0" w:type="dxa"/>
            </w:tcMar>
          </w:tcPr>
          <w:p w:rsidR="00000000" w:rsidDel="00000000" w:rsidP="00000000" w:rsidRDefault="00000000" w:rsidRPr="00000000" w14:paraId="00000081">
            <w:pPr>
              <w:rPr/>
            </w:pPr>
            <w:r w:rsidDel="00000000" w:rsidR="00000000" w:rsidRPr="00000000">
              <w:rPr>
                <w:rFonts w:ascii="Arial" w:cs="Arial" w:eastAsia="Arial" w:hAnsi="Arial"/>
                <w:b w:val="1"/>
                <w:bCs w:val="1"/>
                <w:color w:val="1a1a2e"/>
                <w:sz w:val="20"/>
                <w:szCs w:val="20"/>
                <w:rtl w:val="0"/>
              </w:rPr>
              <w:t xml:space="preserve">TIPS AND TRICKS | MICHAEL COLLINS</w:t>
            </w:r>
            <w:r w:rsidDel="00000000" w:rsidR="00000000" w:rsidRPr="00000000">
              <w:rPr>
                <w:rtl w:val="0"/>
              </w:rPr>
            </w:r>
          </w:p>
        </w:tc>
      </w:tr>
      <w:tr>
        <w:trPr>
          <w:cantSplit w:val="0"/>
          <w:tblHeader w:val="0"/>
        </w:trPr>
        <w:tc>
          <w:tcPr>
            <w:tcBorders>
              <w:top w:color="f0c419" w:space="0" w:sz="4" w:val="single"/>
              <w:left w:color="f0c419" w:space="0" w:sz="4" w:val="single"/>
              <w:bottom w:color="f0c419" w:space="0" w:sz="4" w:val="single"/>
              <w:right w:color="f0c419" w:space="0" w:sz="4" w:val="single"/>
            </w:tcBorders>
            <w:shd w:fill="fdf3c0" w:val="clear"/>
            <w:tcMar>
              <w:top w:w="140.0" w:type="dxa"/>
              <w:left w:w="180.0" w:type="dxa"/>
              <w:bottom w:w="140.0" w:type="dxa"/>
              <w:right w:w="180.0" w:type="dxa"/>
            </w:tcMar>
          </w:tcPr>
          <w:p w:rsidR="00000000" w:rsidDel="00000000" w:rsidP="00000000" w:rsidRDefault="00000000" w:rsidRPr="00000000" w14:paraId="00000082">
            <w:pPr>
              <w:spacing w:after="120" w:lineRule="auto"/>
              <w:rPr>
                <w:rFonts w:ascii="Arial" w:cs="Arial" w:eastAsia="Arial" w:hAnsi="Arial"/>
                <w:color w:val="1a1a2e"/>
                <w:sz w:val="20"/>
                <w:szCs w:val="20"/>
              </w:rPr>
            </w:pPr>
            <w:r w:rsidDel="00000000" w:rsidR="00000000" w:rsidRPr="00000000">
              <w:rPr>
                <w:rFonts w:ascii="Arial" w:cs="Arial" w:eastAsia="Arial" w:hAnsi="Arial"/>
                <w:color w:val="1a1a2e"/>
                <w:sz w:val="20"/>
                <w:szCs w:val="20"/>
                <w:rtl w:val="0"/>
              </w:rPr>
              <w:t xml:space="preserve">Walk the layout mentally from the operator's perspective before you finalize any design. Where will they stand? Where will they reach? Where will they be at 2 AM when something jams? That mental walk will surface safety issues that a purely technical drawing review will miss.</w:t>
            </w:r>
          </w:p>
          <w:p w:rsidR="00000000" w:rsidDel="00000000" w:rsidP="00000000" w:rsidRDefault="00000000" w:rsidRPr="00000000" w14:paraId="00000083">
            <w:pPr>
              <w:spacing w:after="120" w:lineRule="auto"/>
              <w:rPr>
                <w:color w:val="1a1a2e"/>
              </w:rPr>
            </w:pPr>
            <w:r w:rsidDel="00000000" w:rsidR="00000000" w:rsidRPr="00000000">
              <w:rPr>
                <w:color w:val="1a1a2e"/>
                <w:rtl w:val="0"/>
              </w:rPr>
              <w:t xml:space="preserve">Do you remember in earlier modules when I said act as though you are the carton, well here, i want you to act like a person, specifically the person using the system </w:t>
            </w:r>
          </w:p>
          <w:p w:rsidR="00000000" w:rsidDel="00000000" w:rsidP="00000000" w:rsidRDefault="00000000" w:rsidRPr="00000000" w14:paraId="00000084">
            <w:pPr>
              <w:spacing w:after="120" w:lineRule="auto"/>
              <w:rPr/>
            </w:pPr>
            <w:r w:rsidDel="00000000" w:rsidR="00000000" w:rsidRPr="00000000">
              <w:rPr>
                <w:rFonts w:ascii="Arial" w:cs="Arial" w:eastAsia="Arial" w:hAnsi="Arial"/>
                <w:color w:val="1a1a2e"/>
                <w:sz w:val="20"/>
                <w:szCs w:val="20"/>
                <w:rtl w:val="0"/>
              </w:rPr>
              <w:t xml:space="preserve">Nobody notices underside covers when they are there. Everybody notices when a near-miss happens on a conveyor that did not have them. Specify them during scoping on any elevated 480V system with operator access below.</w:t>
            </w:r>
            <w:r w:rsidDel="00000000" w:rsidR="00000000" w:rsidRPr="00000000">
              <w:rPr>
                <w:rtl w:val="0"/>
              </w:rPr>
            </w:r>
          </w:p>
          <w:p w:rsidR="00000000" w:rsidDel="00000000" w:rsidP="00000000" w:rsidRDefault="00000000" w:rsidRPr="00000000" w14:paraId="00000085">
            <w:pPr>
              <w:spacing w:after="120" w:lineRule="auto"/>
              <w:rPr/>
            </w:pPr>
            <w:r w:rsidDel="00000000" w:rsidR="00000000" w:rsidRPr="00000000">
              <w:rPr>
                <w:rFonts w:ascii="Arial" w:cs="Arial" w:eastAsia="Arial" w:hAnsi="Arial"/>
                <w:color w:val="1a1a2e"/>
                <w:sz w:val="20"/>
                <w:szCs w:val="20"/>
                <w:rtl w:val="0"/>
              </w:rPr>
              <w:t xml:space="preserve">Pull cord path along a conveyor run is a design decision, not an installation detail. The cord needs a clear path, accessible mounting structure, and a reset location that operators can reach. Resolve it on the layout.</w:t>
            </w:r>
            <w:r w:rsidDel="00000000" w:rsidR="00000000" w:rsidRPr="00000000">
              <w:rPr>
                <w:rtl w:val="0"/>
              </w:rPr>
            </w:r>
          </w:p>
          <w:p w:rsidR="00000000" w:rsidDel="00000000" w:rsidP="00000000" w:rsidRDefault="00000000" w:rsidRPr="00000000" w14:paraId="00000086">
            <w:pPr>
              <w:spacing w:after="120" w:lineRule="auto"/>
              <w:rPr/>
            </w:pPr>
            <w:r w:rsidDel="00000000" w:rsidR="00000000" w:rsidRPr="00000000">
              <w:rPr>
                <w:rFonts w:ascii="Arial" w:cs="Arial" w:eastAsia="Arial" w:hAnsi="Arial"/>
                <w:color w:val="1a1a2e"/>
                <w:sz w:val="20"/>
                <w:szCs w:val="20"/>
                <w:rtl w:val="0"/>
              </w:rPr>
              <w:t xml:space="preserve">Know whether you have an industrial robot or a collaborative robot before you spec the cage. That single determination drives whether you have a full safety cage installation in scope or not. The cost difference is significant and it changes the layout.</w:t>
            </w:r>
            <w:r w:rsidDel="00000000" w:rsidR="00000000" w:rsidRPr="00000000">
              <w:rPr>
                <w:rtl w:val="0"/>
              </w:rPr>
            </w:r>
          </w:p>
          <w:p w:rsidR="00000000" w:rsidDel="00000000" w:rsidP="00000000" w:rsidRDefault="00000000" w:rsidRPr="00000000" w14:paraId="00000087">
            <w:pPr>
              <w:spacing w:after="120" w:lineRule="auto"/>
              <w:rPr/>
            </w:pPr>
            <w:r w:rsidDel="00000000" w:rsidR="00000000" w:rsidRPr="00000000">
              <w:rPr>
                <w:rFonts w:ascii="Arial" w:cs="Arial" w:eastAsia="Arial" w:hAnsi="Arial"/>
                <w:color w:val="1a1a2e"/>
                <w:sz w:val="20"/>
                <w:szCs w:val="20"/>
                <w:rtl w:val="0"/>
              </w:rPr>
              <w:t xml:space="preserve">Always specify bearing covers as a factory option on the conveyor order. Field-fabricated guards are more expensive in labor, take longer, and often do not fit as cleanly as factory options.</w:t>
            </w:r>
            <w:r w:rsidDel="00000000" w:rsidR="00000000" w:rsidRPr="00000000">
              <w:rPr>
                <w:rtl w:val="0"/>
              </w:rPr>
            </w:r>
          </w:p>
        </w:tc>
      </w:tr>
    </w:tbl>
    <w:p w:rsidR="00000000" w:rsidDel="00000000" w:rsidP="00000000" w:rsidRDefault="00000000" w:rsidRPr="00000000" w14:paraId="00000088">
      <w:pPr>
        <w:pBdr>
          <w:bottom w:color="f0c419" w:space="1" w:sz="6" w:val="single"/>
        </w:pBdr>
        <w:spacing w:after="200" w:before="200" w:lineRule="auto"/>
        <w:rPr/>
      </w:pPr>
      <w:r w:rsidDel="00000000" w:rsidR="00000000" w:rsidRPr="00000000">
        <w:br w:type="page"/>
      </w:r>
      <w:r w:rsidDel="00000000" w:rsidR="00000000" w:rsidRPr="00000000">
        <w:rPr>
          <w:rtl w:val="0"/>
        </w:rPr>
      </w:r>
    </w:p>
    <w:p w:rsidR="00000000" w:rsidDel="00000000" w:rsidP="00000000" w:rsidRDefault="00000000" w:rsidRPr="00000000" w14:paraId="00000089">
      <w:pPr>
        <w:pBdr>
          <w:bottom w:color="f0c419" w:space="1" w:sz="6" w:val="single"/>
        </w:pBdr>
        <w:spacing w:after="200" w:before="200" w:lineRule="auto"/>
        <w:rPr/>
      </w:pPr>
      <w:r w:rsidDel="00000000" w:rsidR="00000000" w:rsidRPr="00000000">
        <w:rPr>
          <w:rtl w:val="0"/>
        </w:rPr>
      </w:r>
    </w:p>
    <w:tbl>
      <w:tblPr>
        <w:tblStyle w:val="Table19"/>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1a1a2e" w:val="clear"/>
            <w:tcMar>
              <w:top w:w="120.0" w:type="dxa"/>
              <w:left w:w="200.0" w:type="dxa"/>
              <w:bottom w:w="120.0" w:type="dxa"/>
              <w:right w:w="200.0" w:type="dxa"/>
            </w:tcMar>
          </w:tcPr>
          <w:p w:rsidR="00000000" w:rsidDel="00000000" w:rsidP="00000000" w:rsidRDefault="00000000" w:rsidRPr="00000000" w14:paraId="0000008A">
            <w:pPr>
              <w:rPr/>
            </w:pPr>
            <w:r w:rsidDel="00000000" w:rsidR="00000000" w:rsidRPr="00000000">
              <w:rPr>
                <w:rFonts w:ascii="Arial" w:cs="Arial" w:eastAsia="Arial" w:hAnsi="Arial"/>
                <w:b w:val="1"/>
                <w:bCs w:val="1"/>
                <w:color w:val="f0c419"/>
                <w:sz w:val="22"/>
                <w:szCs w:val="22"/>
                <w:rtl w:val="0"/>
              </w:rPr>
              <w:t xml:space="preserve">SECTION 7: NOTES AND INSIGHTS</w:t>
            </w:r>
            <w:r w:rsidDel="00000000" w:rsidR="00000000" w:rsidRPr="00000000">
              <w:rPr>
                <w:rtl w:val="0"/>
              </w:rPr>
            </w:r>
          </w:p>
        </w:tc>
      </w:tr>
    </w:tbl>
    <w:p w:rsidR="00000000" w:rsidDel="00000000" w:rsidP="00000000" w:rsidRDefault="00000000" w:rsidRPr="00000000" w14:paraId="0000008B">
      <w:pPr>
        <w:spacing w:after="80" w:lineRule="auto"/>
        <w:rPr/>
      </w:pPr>
      <w:r w:rsidDel="00000000" w:rsidR="00000000" w:rsidRPr="00000000">
        <w:rPr>
          <w:rtl w:val="0"/>
        </w:rPr>
      </w:r>
    </w:p>
    <w:tbl>
      <w:tblPr>
        <w:tblStyle w:val="Table20"/>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1a1a2e" w:space="0" w:sz="4" w:val="single"/>
              <w:left w:color="1a1a2e" w:space="0" w:sz="4" w:val="single"/>
              <w:bottom w:color="1a1a2e" w:space="0" w:sz="4" w:val="single"/>
              <w:right w:color="1a1a2e" w:space="0" w:sz="4" w:val="single"/>
            </w:tcBorders>
            <w:shd w:fill="1a1a2e" w:val="clear"/>
            <w:tcMar>
              <w:top w:w="100.0" w:type="dxa"/>
              <w:left w:w="180.0" w:type="dxa"/>
              <w:bottom w:w="100.0" w:type="dxa"/>
              <w:right w:w="180.0" w:type="dxa"/>
            </w:tcMar>
          </w:tcPr>
          <w:p w:rsidR="00000000" w:rsidDel="00000000" w:rsidP="00000000" w:rsidRDefault="00000000" w:rsidRPr="00000000" w14:paraId="0000008C">
            <w:pPr>
              <w:rPr/>
            </w:pPr>
            <w:r w:rsidDel="00000000" w:rsidR="00000000" w:rsidRPr="00000000">
              <w:rPr>
                <w:rFonts w:ascii="Arial" w:cs="Arial" w:eastAsia="Arial" w:hAnsi="Arial"/>
                <w:b w:val="1"/>
                <w:bCs w:val="1"/>
                <w:color w:val="f0c419"/>
                <w:sz w:val="20"/>
                <w:szCs w:val="20"/>
                <w:rtl w:val="0"/>
              </w:rPr>
              <w:t xml:space="preserve">NOTES AND INSIGHTS</w:t>
            </w:r>
            <w:r w:rsidDel="00000000" w:rsidR="00000000" w:rsidRPr="00000000">
              <w:rPr>
                <w:rtl w:val="0"/>
              </w:rPr>
            </w:r>
          </w:p>
        </w:tc>
      </w:tr>
      <w:tr>
        <w:trPr>
          <w:cantSplit w:val="0"/>
          <w:tblHeader w:val="0"/>
        </w:trPr>
        <w:tc>
          <w:tcPr>
            <w:tcBorders>
              <w:top w:color="1a1a2e" w:space="0" w:sz="4" w:val="single"/>
              <w:left w:color="1a1a2e" w:space="0" w:sz="4" w:val="single"/>
              <w:bottom w:color="1a1a2e" w:space="0" w:sz="4" w:val="single"/>
              <w:right w:color="1a1a2e" w:space="0" w:sz="4" w:val="single"/>
            </w:tcBorders>
            <w:shd w:fill="e8e8f0" w:val="clear"/>
            <w:tcMar>
              <w:top w:w="140.0" w:type="dxa"/>
              <w:left w:w="180.0" w:type="dxa"/>
              <w:bottom w:w="140.0" w:type="dxa"/>
              <w:right w:w="180.0" w:type="dxa"/>
            </w:tcMar>
          </w:tcPr>
          <w:p w:rsidR="00000000" w:rsidDel="00000000" w:rsidP="00000000" w:rsidRDefault="00000000" w:rsidRPr="00000000" w14:paraId="0000008D">
            <w:pPr>
              <w:spacing w:after="120" w:lineRule="auto"/>
              <w:rPr/>
            </w:pPr>
            <w:r w:rsidDel="00000000" w:rsidR="00000000" w:rsidRPr="00000000">
              <w:rPr>
                <w:rFonts w:ascii="Arial" w:cs="Arial" w:eastAsia="Arial" w:hAnsi="Arial"/>
                <w:color w:val="1a1a2e"/>
                <w:sz w:val="20"/>
                <w:szCs w:val="20"/>
                <w:rtl w:val="0"/>
              </w:rPr>
              <w:t xml:space="preserve">Safety items found during scoping cost the project nothing in margin. Safety items found during final engineering cost the project real money or become change order conversations the customer was not expecting. The timing of discovery is everything.</w:t>
            </w:r>
            <w:r w:rsidDel="00000000" w:rsidR="00000000" w:rsidRPr="00000000">
              <w:rPr>
                <w:rtl w:val="0"/>
              </w:rPr>
            </w:r>
          </w:p>
          <w:p w:rsidR="00000000" w:rsidDel="00000000" w:rsidP="00000000" w:rsidRDefault="00000000" w:rsidRPr="00000000" w14:paraId="0000008E">
            <w:pPr>
              <w:spacing w:after="120" w:lineRule="auto"/>
              <w:rPr/>
            </w:pPr>
            <w:r w:rsidDel="00000000" w:rsidR="00000000" w:rsidRPr="00000000">
              <w:rPr>
                <w:rFonts w:ascii="Arial" w:cs="Arial" w:eastAsia="Arial" w:hAnsi="Arial"/>
                <w:color w:val="1a1a2e"/>
                <w:sz w:val="20"/>
                <w:szCs w:val="20"/>
                <w:rtl w:val="0"/>
              </w:rPr>
              <w:t xml:space="preserve">Low-voltage 24V MDR conveyor systems carry significantly lower electrical risk than 480V systems. But mechanical entanglement from an exposed underside is still a hazard regardless of voltage. Evaluate each installation on its own merits.</w:t>
            </w:r>
            <w:r w:rsidDel="00000000" w:rsidR="00000000" w:rsidRPr="00000000">
              <w:rPr>
                <w:rtl w:val="0"/>
              </w:rPr>
            </w:r>
          </w:p>
          <w:p w:rsidR="00000000" w:rsidDel="00000000" w:rsidP="00000000" w:rsidRDefault="00000000" w:rsidRPr="00000000" w14:paraId="0000008F">
            <w:pPr>
              <w:spacing w:after="240" w:before="240" w:lineRule="auto"/>
              <w:rPr/>
            </w:pPr>
            <w:r w:rsidDel="00000000" w:rsidR="00000000" w:rsidRPr="00000000">
              <w:rPr>
                <w:rtl w:val="0"/>
              </w:rPr>
              <w:t xml:space="preserve">Belly pans are typically installed on high voltage conveyors when the conveyor is positioned at an elevation where an operator could reach up and contact a moving belt, roller, or drive component.Belly pans are not required if the conveyor is at least 96 inches above the feet of an operator who could otherwise reach the conveyor.</w:t>
            </w:r>
          </w:p>
          <w:p w:rsidR="00000000" w:rsidDel="00000000" w:rsidP="00000000" w:rsidRDefault="00000000" w:rsidRPr="00000000" w14:paraId="00000090">
            <w:pPr>
              <w:spacing w:after="120" w:lineRule="auto"/>
              <w:rPr/>
            </w:pPr>
            <w:r w:rsidDel="00000000" w:rsidR="00000000" w:rsidRPr="00000000">
              <w:rPr>
                <w:rFonts w:ascii="Arial" w:cs="Arial" w:eastAsia="Arial" w:hAnsi="Arial"/>
                <w:color w:val="1a1a2e"/>
                <w:sz w:val="20"/>
                <w:szCs w:val="20"/>
                <w:rtl w:val="0"/>
              </w:rPr>
              <w:t xml:space="preserve">Safety gate interlocks must be safety-rated devices. Standard limit switches are not an equivalent. This distinction matters during specification and should not be left for the controls team to resolve without guidance from the solutions engineer.</w:t>
            </w:r>
            <w:r w:rsidDel="00000000" w:rsidR="00000000" w:rsidRPr="00000000">
              <w:rPr>
                <w:rtl w:val="0"/>
              </w:rPr>
            </w:r>
          </w:p>
          <w:p w:rsidR="00000000" w:rsidDel="00000000" w:rsidP="00000000" w:rsidRDefault="00000000" w:rsidRPr="00000000" w14:paraId="00000091">
            <w:pPr>
              <w:spacing w:after="120" w:lineRule="auto"/>
              <w:rPr/>
            </w:pPr>
            <w:r w:rsidDel="00000000" w:rsidR="00000000" w:rsidRPr="00000000">
              <w:rPr>
                <w:rFonts w:ascii="Arial" w:cs="Arial" w:eastAsia="Arial" w:hAnsi="Arial"/>
                <w:color w:val="1a1a2e"/>
                <w:sz w:val="20"/>
                <w:szCs w:val="20"/>
                <w:rtl w:val="0"/>
              </w:rPr>
              <w:t xml:space="preserve">Multi-lock hasps for LOTO allow multiple technicians to lock out the same system simultaneously. They need to be accessible, which means they need to be in scope and in the design before the panel is mounted.</w:t>
            </w:r>
            <w:r w:rsidDel="00000000" w:rsidR="00000000" w:rsidRPr="00000000">
              <w:rPr>
                <w:rtl w:val="0"/>
              </w:rPr>
            </w:r>
          </w:p>
        </w:tc>
      </w:tr>
    </w:tbl>
    <w:p w:rsidR="00000000" w:rsidDel="00000000" w:rsidP="00000000" w:rsidRDefault="00000000" w:rsidRPr="00000000" w14:paraId="00000092">
      <w:pPr>
        <w:pBdr>
          <w:bottom w:color="f0c419" w:space="1" w:sz="6" w:val="single"/>
        </w:pBdr>
        <w:spacing w:after="200" w:before="200" w:lineRule="auto"/>
        <w:rPr/>
      </w:pPr>
      <w:r w:rsidDel="00000000" w:rsidR="00000000" w:rsidRPr="00000000">
        <w:rPr>
          <w:rtl w:val="0"/>
        </w:rPr>
      </w:r>
    </w:p>
    <w:tbl>
      <w:tblPr>
        <w:tblStyle w:val="Table21"/>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1a1a2e" w:val="clear"/>
            <w:tcMar>
              <w:top w:w="120.0" w:type="dxa"/>
              <w:left w:w="200.0" w:type="dxa"/>
              <w:bottom w:w="120.0" w:type="dxa"/>
              <w:right w:w="200.0" w:type="dxa"/>
            </w:tcMar>
          </w:tcPr>
          <w:p w:rsidR="00000000" w:rsidDel="00000000" w:rsidP="00000000" w:rsidRDefault="00000000" w:rsidRPr="00000000" w14:paraId="00000093">
            <w:pPr>
              <w:rPr/>
            </w:pPr>
            <w:r w:rsidDel="00000000" w:rsidR="00000000" w:rsidRPr="00000000">
              <w:rPr>
                <w:rFonts w:ascii="Arial" w:cs="Arial" w:eastAsia="Arial" w:hAnsi="Arial"/>
                <w:b w:val="1"/>
                <w:bCs w:val="1"/>
                <w:color w:val="f0c419"/>
                <w:sz w:val="22"/>
                <w:szCs w:val="22"/>
                <w:rtl w:val="0"/>
              </w:rPr>
              <w:t xml:space="preserve">SECTION 8: EXPERT CALLOUT</w:t>
            </w:r>
            <w:r w:rsidDel="00000000" w:rsidR="00000000" w:rsidRPr="00000000">
              <w:rPr>
                <w:rtl w:val="0"/>
              </w:rPr>
            </w:r>
          </w:p>
        </w:tc>
      </w:tr>
    </w:tbl>
    <w:p w:rsidR="00000000" w:rsidDel="00000000" w:rsidP="00000000" w:rsidRDefault="00000000" w:rsidRPr="00000000" w14:paraId="00000094">
      <w:pPr>
        <w:spacing w:after="80" w:lineRule="auto"/>
        <w:rPr/>
      </w:pPr>
      <w:r w:rsidDel="00000000" w:rsidR="00000000" w:rsidRPr="00000000">
        <w:rPr>
          <w:rtl w:val="0"/>
        </w:rPr>
      </w:r>
    </w:p>
    <w:tbl>
      <w:tblPr>
        <w:tblStyle w:val="Table22"/>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f0c419" w:space="0" w:sz="4" w:val="single"/>
              <w:left w:color="f0c419" w:space="0" w:sz="4" w:val="single"/>
              <w:bottom w:color="f0c419" w:space="0" w:sz="4" w:val="single"/>
              <w:right w:color="f0c419" w:space="0" w:sz="4" w:val="single"/>
            </w:tcBorders>
            <w:shd w:fill="fdf3c0" w:val="clear"/>
            <w:tcMar>
              <w:top w:w="200.0" w:type="dxa"/>
              <w:left w:w="240.0" w:type="dxa"/>
              <w:bottom w:w="200.0" w:type="dxa"/>
              <w:right w:w="240.0" w:type="dxa"/>
            </w:tcMar>
          </w:tcPr>
          <w:p w:rsidR="00000000" w:rsidDel="00000000" w:rsidP="00000000" w:rsidRDefault="00000000" w:rsidRPr="00000000" w14:paraId="00000095">
            <w:pPr>
              <w:spacing w:after="80" w:lineRule="auto"/>
              <w:rPr/>
            </w:pPr>
            <w:r w:rsidDel="00000000" w:rsidR="00000000" w:rsidRPr="00000000">
              <w:rPr>
                <w:rFonts w:ascii="Arial" w:cs="Arial" w:eastAsia="Arial" w:hAnsi="Arial"/>
                <w:b w:val="1"/>
                <w:bCs w:val="1"/>
                <w:i w:val="0"/>
                <w:iCs w:val="0"/>
                <w:color w:val="f0c419"/>
                <w:sz w:val="18"/>
                <w:szCs w:val="18"/>
                <w:rtl w:val="0"/>
              </w:rPr>
              <w:t xml:space="preserve">EXPERT CALLOUT</w:t>
            </w:r>
            <w:r w:rsidDel="00000000" w:rsidR="00000000" w:rsidRPr="00000000">
              <w:rPr>
                <w:rtl w:val="0"/>
              </w:rPr>
            </w:r>
          </w:p>
          <w:p w:rsidR="00000000" w:rsidDel="00000000" w:rsidP="00000000" w:rsidRDefault="00000000" w:rsidRPr="00000000" w14:paraId="00000096">
            <w:pPr>
              <w:spacing w:after="80" w:lineRule="auto"/>
              <w:rPr/>
            </w:pPr>
            <w:r w:rsidDel="00000000" w:rsidR="00000000" w:rsidRPr="00000000">
              <w:rPr>
                <w:rFonts w:ascii="Arial" w:cs="Arial" w:eastAsia="Arial" w:hAnsi="Arial"/>
                <w:b w:val="0"/>
                <w:bCs w:val="0"/>
                <w:i w:val="1"/>
                <w:iCs w:val="1"/>
                <w:color w:val="555555"/>
                <w:sz w:val="20"/>
                <w:szCs w:val="20"/>
                <w:rtl w:val="0"/>
              </w:rPr>
              <w:t xml:space="preserve">Placeholder for expert insight on safety and guarding from a peer reviewer with field experience. Reviewer to share a specific example where a safety requirement was missed during design, what the consequence was during commissioning or after installation, and what the correct process would have looked like.</w:t>
            </w:r>
            <w:r w:rsidDel="00000000" w:rsidR="00000000" w:rsidRPr="00000000">
              <w:rPr>
                <w:rtl w:val="0"/>
              </w:rPr>
            </w:r>
          </w:p>
          <w:p w:rsidR="00000000" w:rsidDel="00000000" w:rsidP="00000000" w:rsidRDefault="00000000" w:rsidRPr="00000000" w14:paraId="00000097">
            <w:pPr>
              <w:rPr/>
            </w:pPr>
            <w:r w:rsidDel="00000000" w:rsidR="00000000" w:rsidRPr="00000000">
              <w:rPr>
                <w:rFonts w:ascii="Arial" w:cs="Arial" w:eastAsia="Arial" w:hAnsi="Arial"/>
                <w:b w:val="0"/>
                <w:bCs w:val="0"/>
                <w:i w:val="1"/>
                <w:iCs w:val="1"/>
                <w:color w:val="999999"/>
                <w:sz w:val="18"/>
                <w:szCs w:val="18"/>
                <w:rtl w:val="0"/>
              </w:rPr>
              <w:t xml:space="preserve">[ Reviewer Name, Title, Company ]</w:t>
            </w:r>
            <w:r w:rsidDel="00000000" w:rsidR="00000000" w:rsidRPr="00000000">
              <w:rPr>
                <w:rtl w:val="0"/>
              </w:rPr>
            </w:r>
          </w:p>
        </w:tc>
      </w:tr>
    </w:tbl>
    <w:p w:rsidR="00000000" w:rsidDel="00000000" w:rsidP="00000000" w:rsidRDefault="00000000" w:rsidRPr="00000000" w14:paraId="00000098">
      <w:pPr>
        <w:pBdr>
          <w:bottom w:color="f0c419" w:space="1" w:sz="6" w:val="single"/>
        </w:pBdr>
        <w:spacing w:after="200" w:before="200" w:lineRule="auto"/>
        <w:rPr/>
      </w:pPr>
      <w:r w:rsidDel="00000000" w:rsidR="00000000" w:rsidRPr="00000000">
        <w:rPr>
          <w:rtl w:val="0"/>
        </w:rPr>
      </w:r>
    </w:p>
    <w:tbl>
      <w:tblPr>
        <w:tblStyle w:val="Table23"/>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1a1a2e" w:val="clear"/>
            <w:tcMar>
              <w:top w:w="120.0" w:type="dxa"/>
              <w:left w:w="200.0" w:type="dxa"/>
              <w:bottom w:w="120.0" w:type="dxa"/>
              <w:right w:w="200.0" w:type="dxa"/>
            </w:tcMar>
          </w:tcPr>
          <w:p w:rsidR="00000000" w:rsidDel="00000000" w:rsidP="00000000" w:rsidRDefault="00000000" w:rsidRPr="00000000" w14:paraId="00000099">
            <w:pPr>
              <w:rPr/>
            </w:pPr>
            <w:r w:rsidDel="00000000" w:rsidR="00000000" w:rsidRPr="00000000">
              <w:rPr>
                <w:rFonts w:ascii="Arial" w:cs="Arial" w:eastAsia="Arial" w:hAnsi="Arial"/>
                <w:b w:val="1"/>
                <w:bCs w:val="1"/>
                <w:color w:val="f0c419"/>
                <w:sz w:val="22"/>
                <w:szCs w:val="22"/>
                <w:rtl w:val="0"/>
              </w:rPr>
              <w:t xml:space="preserve">SECTION 9: PITFALLS</w:t>
            </w:r>
            <w:r w:rsidDel="00000000" w:rsidR="00000000" w:rsidRPr="00000000">
              <w:rPr>
                <w:rtl w:val="0"/>
              </w:rPr>
            </w:r>
          </w:p>
        </w:tc>
      </w:tr>
    </w:tbl>
    <w:p w:rsidR="00000000" w:rsidDel="00000000" w:rsidP="00000000" w:rsidRDefault="00000000" w:rsidRPr="00000000" w14:paraId="000000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24"/>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80"/>
        <w:gridCol w:w="8880"/>
        <w:tblGridChange w:id="0">
          <w:tblGrid>
            <w:gridCol w:w="480"/>
            <w:gridCol w:w="888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cc3333" w:val="clear"/>
            <w:tcMar>
              <w:top w:w="100.0" w:type="dxa"/>
              <w:left w:w="100.0" w:type="dxa"/>
              <w:bottom w:w="100.0" w:type="dxa"/>
              <w:right w:w="100.0" w:type="dxa"/>
            </w:tcMar>
          </w:tcPr>
          <w:p w:rsidR="00000000" w:rsidDel="00000000" w:rsidP="00000000" w:rsidRDefault="00000000" w:rsidRPr="00000000" w14:paraId="0000009B">
            <w:pPr>
              <w:jc w:val="center"/>
              <w:rPr/>
            </w:pPr>
            <w:r w:rsidDel="00000000" w:rsidR="00000000" w:rsidRPr="00000000">
              <w:rPr>
                <w:rFonts w:ascii="Arial" w:cs="Arial" w:eastAsia="Arial" w:hAnsi="Arial"/>
                <w:b w:val="1"/>
                <w:bCs w:val="1"/>
                <w:i w:val="0"/>
                <w:iCs w:val="0"/>
                <w:color w:val="ffffff"/>
                <w:sz w:val="24"/>
                <w:szCs w:val="24"/>
                <w:rtl w:val="0"/>
              </w:rPr>
              <w:t xml:space="preserve">!</w:t>
            </w:r>
            <w:r w:rsidDel="00000000" w:rsidR="00000000" w:rsidRPr="00000000">
              <w:rPr>
                <w:rtl w:val="0"/>
              </w:rPr>
            </w:r>
          </w:p>
        </w:tc>
        <w:tc>
          <w:tcPr>
            <w:tcBorders>
              <w:top w:color="000000" w:space="0" w:sz="0" w:val="nil"/>
              <w:left w:color="000000" w:space="0" w:sz="0" w:val="nil"/>
              <w:bottom w:color="cccccc" w:space="0" w:sz="4" w:val="single"/>
              <w:right w:color="000000" w:space="0" w:sz="0" w:val="nil"/>
            </w:tcBorders>
            <w:shd w:fill="fff5f5" w:val="clear"/>
            <w:tcMar>
              <w:top w:w="100.0" w:type="dxa"/>
              <w:left w:w="160.0" w:type="dxa"/>
              <w:bottom w:w="100.0" w:type="dxa"/>
              <w:right w:w="120.0" w:type="dxa"/>
            </w:tcMar>
          </w:tcPr>
          <w:p w:rsidR="00000000" w:rsidDel="00000000" w:rsidP="00000000" w:rsidRDefault="00000000" w:rsidRPr="00000000" w14:paraId="0000009C">
            <w:pPr>
              <w:rPr/>
            </w:pPr>
            <w:r w:rsidDel="00000000" w:rsidR="00000000" w:rsidRPr="00000000">
              <w:rPr>
                <w:rFonts w:ascii="Arial" w:cs="Arial" w:eastAsia="Arial" w:hAnsi="Arial"/>
                <w:b w:val="0"/>
                <w:bCs w:val="0"/>
                <w:i w:val="0"/>
                <w:iCs w:val="0"/>
                <w:color w:val="000000"/>
                <w:sz w:val="20"/>
                <w:szCs w:val="20"/>
                <w:rtl w:val="0"/>
              </w:rPr>
              <w:t xml:space="preserve">Treating safety as a final engineering item. The single most expensive safety mistake a solutions engineer makes is discovering guarding requirements after the contract is signed. Pull cord runs, underside covers, and caging scope are all items that carry real cost. Finding them during scoping means they get priced in. Finding them during final engineering means they come out of margin or become a change order conversation. Neither outcome is acceptable.</w:t>
            </w: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shd w:fill="cc3333" w:val="clear"/>
            <w:tcMar>
              <w:top w:w="100.0" w:type="dxa"/>
              <w:left w:w="100.0" w:type="dxa"/>
              <w:bottom w:w="100.0" w:type="dxa"/>
              <w:right w:w="100.0" w:type="dxa"/>
            </w:tcMar>
          </w:tcPr>
          <w:p w:rsidR="00000000" w:rsidDel="00000000" w:rsidP="00000000" w:rsidRDefault="00000000" w:rsidRPr="00000000" w14:paraId="0000009D">
            <w:pPr>
              <w:jc w:val="center"/>
              <w:rPr/>
            </w:pPr>
            <w:r w:rsidDel="00000000" w:rsidR="00000000" w:rsidRPr="00000000">
              <w:rPr>
                <w:rFonts w:ascii="Arial" w:cs="Arial" w:eastAsia="Arial" w:hAnsi="Arial"/>
                <w:b w:val="1"/>
                <w:bCs w:val="1"/>
                <w:i w:val="0"/>
                <w:iCs w:val="0"/>
                <w:color w:val="ffffff"/>
                <w:sz w:val="24"/>
                <w:szCs w:val="24"/>
                <w:rtl w:val="0"/>
              </w:rPr>
              <w:t xml:space="preserve">!</w:t>
            </w:r>
            <w:r w:rsidDel="00000000" w:rsidR="00000000" w:rsidRPr="00000000">
              <w:rPr>
                <w:rtl w:val="0"/>
              </w:rPr>
            </w:r>
          </w:p>
        </w:tc>
        <w:tc>
          <w:tcPr>
            <w:tcBorders>
              <w:top w:color="000000" w:space="0" w:sz="0" w:val="nil"/>
              <w:left w:color="000000" w:space="0" w:sz="0" w:val="nil"/>
              <w:bottom w:color="cccccc" w:space="0" w:sz="4" w:val="single"/>
              <w:right w:color="000000" w:space="0" w:sz="0" w:val="nil"/>
            </w:tcBorders>
            <w:shd w:fill="fff5f5" w:val="clear"/>
            <w:tcMar>
              <w:top w:w="100.0" w:type="dxa"/>
              <w:left w:w="160.0" w:type="dxa"/>
              <w:bottom w:w="100.0" w:type="dxa"/>
              <w:right w:w="120.0" w:type="dxa"/>
            </w:tcMar>
          </w:tcPr>
          <w:p w:rsidR="00000000" w:rsidDel="00000000" w:rsidP="00000000" w:rsidRDefault="00000000" w:rsidRPr="00000000" w14:paraId="0000009E">
            <w:pPr>
              <w:rPr/>
            </w:pPr>
            <w:r w:rsidDel="00000000" w:rsidR="00000000" w:rsidRPr="00000000">
              <w:rPr>
                <w:rFonts w:ascii="Arial" w:cs="Arial" w:eastAsia="Arial" w:hAnsi="Arial"/>
                <w:b w:val="0"/>
                <w:bCs w:val="0"/>
                <w:i w:val="0"/>
                <w:iCs w:val="0"/>
                <w:color w:val="000000"/>
                <w:sz w:val="20"/>
                <w:szCs w:val="20"/>
                <w:rtl w:val="0"/>
              </w:rPr>
              <w:t xml:space="preserve">Omitting underside covers </w:t>
            </w:r>
            <w:r w:rsidDel="00000000" w:rsidR="00000000" w:rsidRPr="00000000">
              <w:rPr>
                <w:rtl w:val="0"/>
              </w:rPr>
              <w:t xml:space="preserve">when needed</w:t>
            </w:r>
            <w:r w:rsidDel="00000000" w:rsidR="00000000" w:rsidRPr="00000000">
              <w:rPr>
                <w:rFonts w:ascii="Arial" w:cs="Arial" w:eastAsia="Arial" w:hAnsi="Arial"/>
                <w:b w:val="0"/>
                <w:bCs w:val="0"/>
                <w:i w:val="0"/>
                <w:iCs w:val="0"/>
                <w:color w:val="000000"/>
                <w:sz w:val="20"/>
                <w:szCs w:val="20"/>
                <w:rtl w:val="0"/>
              </w:rPr>
              <w:t xml:space="preserve">. </w:t>
            </w: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shd w:fill="cc3333" w:val="clear"/>
            <w:tcMar>
              <w:top w:w="100.0" w:type="dxa"/>
              <w:left w:w="100.0" w:type="dxa"/>
              <w:bottom w:w="100.0" w:type="dxa"/>
              <w:right w:w="100.0" w:type="dxa"/>
            </w:tcMar>
          </w:tcPr>
          <w:p w:rsidR="00000000" w:rsidDel="00000000" w:rsidP="00000000" w:rsidRDefault="00000000" w:rsidRPr="00000000" w14:paraId="0000009F">
            <w:pPr>
              <w:jc w:val="center"/>
              <w:rPr/>
            </w:pPr>
            <w:r w:rsidDel="00000000" w:rsidR="00000000" w:rsidRPr="00000000">
              <w:rPr>
                <w:rFonts w:ascii="Arial" w:cs="Arial" w:eastAsia="Arial" w:hAnsi="Arial"/>
                <w:b w:val="1"/>
                <w:bCs w:val="1"/>
                <w:i w:val="0"/>
                <w:iCs w:val="0"/>
                <w:color w:val="ffffff"/>
                <w:sz w:val="24"/>
                <w:szCs w:val="24"/>
                <w:rtl w:val="0"/>
              </w:rPr>
              <w:t xml:space="preserve">!</w:t>
            </w:r>
            <w:r w:rsidDel="00000000" w:rsidR="00000000" w:rsidRPr="00000000">
              <w:rPr>
                <w:rtl w:val="0"/>
              </w:rPr>
            </w:r>
          </w:p>
        </w:tc>
        <w:tc>
          <w:tcPr>
            <w:tcBorders>
              <w:top w:color="000000" w:space="0" w:sz="0" w:val="nil"/>
              <w:left w:color="000000" w:space="0" w:sz="0" w:val="nil"/>
              <w:bottom w:color="cccccc" w:space="0" w:sz="4" w:val="single"/>
              <w:right w:color="000000" w:space="0" w:sz="0" w:val="nil"/>
            </w:tcBorders>
            <w:shd w:fill="fff5f5" w:val="clear"/>
            <w:tcMar>
              <w:top w:w="100.0" w:type="dxa"/>
              <w:left w:w="160.0" w:type="dxa"/>
              <w:bottom w:w="100.0" w:type="dxa"/>
              <w:right w:w="120.0" w:type="dxa"/>
            </w:tcMar>
          </w:tcPr>
          <w:p w:rsidR="00000000" w:rsidDel="00000000" w:rsidP="00000000" w:rsidRDefault="00000000" w:rsidRPr="00000000" w14:paraId="000000A0">
            <w:pPr>
              <w:rPr/>
            </w:pPr>
            <w:r w:rsidDel="00000000" w:rsidR="00000000" w:rsidRPr="00000000">
              <w:rPr>
                <w:rFonts w:ascii="Arial" w:cs="Arial" w:eastAsia="Arial" w:hAnsi="Arial"/>
                <w:b w:val="0"/>
                <w:bCs w:val="0"/>
                <w:i w:val="0"/>
                <w:iCs w:val="0"/>
                <w:color w:val="000000"/>
                <w:sz w:val="20"/>
                <w:szCs w:val="20"/>
                <w:rtl w:val="0"/>
              </w:rPr>
              <w:t xml:space="preserve">Not planning pull cord space during layout. Pull cord space seems like an installation detail until the system is going in and there is a column in the way, </w:t>
            </w:r>
            <w:r w:rsidDel="00000000" w:rsidR="00000000" w:rsidRPr="00000000">
              <w:rPr>
                <w:rtl w:val="0"/>
              </w:rPr>
              <w:t xml:space="preserve">p</w:t>
            </w:r>
            <w:r w:rsidDel="00000000" w:rsidR="00000000" w:rsidRPr="00000000">
              <w:rPr>
                <w:rFonts w:ascii="Arial" w:cs="Arial" w:eastAsia="Arial" w:hAnsi="Arial"/>
                <w:b w:val="0"/>
                <w:bCs w:val="0"/>
                <w:i w:val="0"/>
                <w:iCs w:val="0"/>
                <w:color w:val="000000"/>
                <w:sz w:val="20"/>
                <w:szCs w:val="20"/>
                <w:rtl w:val="0"/>
              </w:rPr>
              <w:t xml:space="preserve">ull cord placement is a layout decision. It belongs in the flow diagram, not in the field installation notes.</w:t>
            </w: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shd w:fill="cc3333" w:val="clear"/>
            <w:tcMar>
              <w:top w:w="100.0" w:type="dxa"/>
              <w:left w:w="100.0" w:type="dxa"/>
              <w:bottom w:w="100.0" w:type="dxa"/>
              <w:right w:w="100.0" w:type="dxa"/>
            </w:tcMar>
          </w:tcPr>
          <w:p w:rsidR="00000000" w:rsidDel="00000000" w:rsidP="00000000" w:rsidRDefault="00000000" w:rsidRPr="00000000" w14:paraId="000000A1">
            <w:pPr>
              <w:jc w:val="center"/>
              <w:rPr/>
            </w:pPr>
            <w:r w:rsidDel="00000000" w:rsidR="00000000" w:rsidRPr="00000000">
              <w:rPr>
                <w:rFonts w:ascii="Arial" w:cs="Arial" w:eastAsia="Arial" w:hAnsi="Arial"/>
                <w:b w:val="1"/>
                <w:bCs w:val="1"/>
                <w:i w:val="0"/>
                <w:iCs w:val="0"/>
                <w:color w:val="ffffff"/>
                <w:sz w:val="24"/>
                <w:szCs w:val="24"/>
                <w:rtl w:val="0"/>
              </w:rPr>
              <w:t xml:space="preserve">!</w:t>
            </w:r>
            <w:r w:rsidDel="00000000" w:rsidR="00000000" w:rsidRPr="00000000">
              <w:rPr>
                <w:rtl w:val="0"/>
              </w:rPr>
            </w:r>
          </w:p>
        </w:tc>
        <w:tc>
          <w:tcPr>
            <w:tcBorders>
              <w:top w:color="000000" w:space="0" w:sz="0" w:val="nil"/>
              <w:left w:color="000000" w:space="0" w:sz="0" w:val="nil"/>
              <w:bottom w:color="cccccc" w:space="0" w:sz="4" w:val="single"/>
              <w:right w:color="000000" w:space="0" w:sz="0" w:val="nil"/>
            </w:tcBorders>
            <w:shd w:fill="fff5f5" w:val="clear"/>
            <w:tcMar>
              <w:top w:w="100.0" w:type="dxa"/>
              <w:left w:w="160.0" w:type="dxa"/>
              <w:bottom w:w="100.0" w:type="dxa"/>
              <w:right w:w="120.0" w:type="dxa"/>
            </w:tcMar>
          </w:tcPr>
          <w:p w:rsidR="00000000" w:rsidDel="00000000" w:rsidP="00000000" w:rsidRDefault="00000000" w:rsidRPr="00000000" w14:paraId="000000A2">
            <w:pPr>
              <w:rPr/>
            </w:pPr>
            <w:r w:rsidDel="00000000" w:rsidR="00000000" w:rsidRPr="00000000">
              <w:rPr>
                <w:rFonts w:ascii="Arial" w:cs="Arial" w:eastAsia="Arial" w:hAnsi="Arial"/>
                <w:b w:val="0"/>
                <w:bCs w:val="0"/>
                <w:i w:val="0"/>
                <w:iCs w:val="0"/>
                <w:color w:val="000000"/>
                <w:sz w:val="20"/>
                <w:szCs w:val="20"/>
                <w:rtl w:val="0"/>
              </w:rPr>
              <w:t xml:space="preserve">Specifying safety caging without knowing the robot type. Scoping a full safety cage for a cell that ends up using a collaborative robot means overpricing the project. Scoping no caging for a cell that ends up with an industrial robot means a change order and a schedule impact. Ask the robot question before the scope is written. The answer changes the design.</w:t>
            </w: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shd w:fill="cc3333" w:val="clear"/>
            <w:tcMar>
              <w:top w:w="100.0" w:type="dxa"/>
              <w:left w:w="100.0" w:type="dxa"/>
              <w:bottom w:w="100.0" w:type="dxa"/>
              <w:right w:w="100.0" w:type="dxa"/>
            </w:tcMar>
          </w:tcPr>
          <w:p w:rsidR="00000000" w:rsidDel="00000000" w:rsidP="00000000" w:rsidRDefault="00000000" w:rsidRPr="00000000" w14:paraId="000000A3">
            <w:pPr>
              <w:jc w:val="center"/>
              <w:rPr/>
            </w:pPr>
            <w:r w:rsidDel="00000000" w:rsidR="00000000" w:rsidRPr="00000000">
              <w:rPr>
                <w:rFonts w:ascii="Arial" w:cs="Arial" w:eastAsia="Arial" w:hAnsi="Arial"/>
                <w:b w:val="1"/>
                <w:bCs w:val="1"/>
                <w:i w:val="0"/>
                <w:iCs w:val="0"/>
                <w:color w:val="ffffff"/>
                <w:sz w:val="24"/>
                <w:szCs w:val="24"/>
                <w:rtl w:val="0"/>
              </w:rPr>
              <w:t xml:space="preserve">!</w:t>
            </w:r>
            <w:r w:rsidDel="00000000" w:rsidR="00000000" w:rsidRPr="00000000">
              <w:rPr>
                <w:rtl w:val="0"/>
              </w:rPr>
            </w:r>
          </w:p>
        </w:tc>
        <w:tc>
          <w:tcPr>
            <w:tcBorders>
              <w:top w:color="000000" w:space="0" w:sz="0" w:val="nil"/>
              <w:left w:color="000000" w:space="0" w:sz="0" w:val="nil"/>
              <w:bottom w:color="cccccc" w:space="0" w:sz="4" w:val="single"/>
              <w:right w:color="000000" w:space="0" w:sz="0" w:val="nil"/>
            </w:tcBorders>
            <w:shd w:fill="fff5f5" w:val="clear"/>
            <w:tcMar>
              <w:top w:w="100.0" w:type="dxa"/>
              <w:left w:w="160.0" w:type="dxa"/>
              <w:bottom w:w="100.0" w:type="dxa"/>
              <w:right w:w="120.0" w:type="dxa"/>
            </w:tcMar>
          </w:tcPr>
          <w:p w:rsidR="00000000" w:rsidDel="00000000" w:rsidP="00000000" w:rsidRDefault="00000000" w:rsidRPr="00000000" w14:paraId="000000A4">
            <w:pPr>
              <w:rPr/>
            </w:pPr>
            <w:r w:rsidDel="00000000" w:rsidR="00000000" w:rsidRPr="00000000">
              <w:rPr>
                <w:rFonts w:ascii="Arial" w:cs="Arial" w:eastAsia="Arial" w:hAnsi="Arial"/>
                <w:b w:val="0"/>
                <w:bCs w:val="0"/>
                <w:i w:val="0"/>
                <w:iCs w:val="0"/>
                <w:color w:val="000000"/>
                <w:sz w:val="20"/>
                <w:szCs w:val="20"/>
                <w:rtl w:val="0"/>
              </w:rPr>
              <w:t xml:space="preserve">Leaving bearing covers for </w:t>
            </w:r>
            <w:r w:rsidDel="00000000" w:rsidR="00000000" w:rsidRPr="00000000">
              <w:rPr>
                <w:rtl w:val="0"/>
              </w:rPr>
              <w:t xml:space="preserve">installation</w:t>
            </w:r>
            <w:r w:rsidDel="00000000" w:rsidR="00000000" w:rsidRPr="00000000">
              <w:rPr>
                <w:rFonts w:ascii="Arial" w:cs="Arial" w:eastAsia="Arial" w:hAnsi="Arial"/>
                <w:b w:val="0"/>
                <w:bCs w:val="0"/>
                <w:i w:val="0"/>
                <w:iCs w:val="0"/>
                <w:color w:val="000000"/>
                <w:sz w:val="20"/>
                <w:szCs w:val="20"/>
                <w:rtl w:val="0"/>
              </w:rPr>
              <w:t xml:space="preserve">. </w:t>
            </w:r>
            <w:r w:rsidDel="00000000" w:rsidR="00000000" w:rsidRPr="00000000">
              <w:rPr>
                <w:rtl w:val="0"/>
              </w:rPr>
              <w:t xml:space="preserve">Field installed </w:t>
            </w:r>
            <w:r w:rsidDel="00000000" w:rsidR="00000000" w:rsidRPr="00000000">
              <w:rPr>
                <w:rFonts w:ascii="Arial" w:cs="Arial" w:eastAsia="Arial" w:hAnsi="Arial"/>
                <w:b w:val="0"/>
                <w:bCs w:val="0"/>
                <w:i w:val="0"/>
                <w:iCs w:val="0"/>
                <w:color w:val="000000"/>
                <w:sz w:val="20"/>
                <w:szCs w:val="20"/>
                <w:rtl w:val="0"/>
              </w:rPr>
              <w:t xml:space="preserve"> shaft guards cost more labor</w:t>
            </w:r>
            <w:r w:rsidDel="00000000" w:rsidR="00000000" w:rsidRPr="00000000">
              <w:rPr>
                <w:rtl w:val="0"/>
              </w:rPr>
              <w:t xml:space="preserve"> and </w:t>
            </w:r>
            <w:r w:rsidDel="00000000" w:rsidR="00000000" w:rsidRPr="00000000">
              <w:rPr>
                <w:rFonts w:ascii="Arial" w:cs="Arial" w:eastAsia="Arial" w:hAnsi="Arial"/>
                <w:b w:val="0"/>
                <w:bCs w:val="0"/>
                <w:i w:val="0"/>
                <w:iCs w:val="0"/>
                <w:color w:val="000000"/>
                <w:sz w:val="20"/>
                <w:szCs w:val="20"/>
                <w:rtl w:val="0"/>
              </w:rPr>
              <w:t xml:space="preserve">take more time The result is either a cost overrun, a schedule delay, or a guard that gets skipped</w:t>
            </w:r>
            <w:r w:rsidDel="00000000" w:rsidR="00000000" w:rsidRPr="00000000">
              <w:rPr>
                <w:rtl w:val="0"/>
              </w:rPr>
              <w:t xml:space="preserve">.</w:t>
            </w:r>
            <w:r w:rsidDel="00000000" w:rsidR="00000000" w:rsidRPr="00000000">
              <w:rPr>
                <w:rFonts w:ascii="Arial" w:cs="Arial" w:eastAsia="Arial" w:hAnsi="Arial"/>
                <w:b w:val="0"/>
                <w:bCs w:val="0"/>
                <w:i w:val="0"/>
                <w:iCs w:val="0"/>
                <w:color w:val="000000"/>
                <w:sz w:val="20"/>
                <w:szCs w:val="20"/>
                <w:rtl w:val="0"/>
              </w:rPr>
              <w:t xml:space="preserve">. Own the spec from the beginning.</w:t>
            </w: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shd w:fill="cc3333" w:val="clear"/>
            <w:tcMar>
              <w:top w:w="100.0" w:type="dxa"/>
              <w:left w:w="100.0" w:type="dxa"/>
              <w:bottom w:w="100.0" w:type="dxa"/>
              <w:right w:w="100.0" w:type="dxa"/>
            </w:tcMar>
          </w:tcPr>
          <w:p w:rsidR="00000000" w:rsidDel="00000000" w:rsidP="00000000" w:rsidRDefault="00000000" w:rsidRPr="00000000" w14:paraId="000000A5">
            <w:pPr>
              <w:jc w:val="center"/>
              <w:rPr/>
            </w:pPr>
            <w:r w:rsidDel="00000000" w:rsidR="00000000" w:rsidRPr="00000000">
              <w:rPr>
                <w:rFonts w:ascii="Arial" w:cs="Arial" w:eastAsia="Arial" w:hAnsi="Arial"/>
                <w:b w:val="1"/>
                <w:bCs w:val="1"/>
                <w:i w:val="0"/>
                <w:iCs w:val="0"/>
                <w:color w:val="ffffff"/>
                <w:sz w:val="24"/>
                <w:szCs w:val="24"/>
                <w:rtl w:val="0"/>
              </w:rPr>
              <w:t xml:space="preserve">!</w:t>
            </w:r>
            <w:r w:rsidDel="00000000" w:rsidR="00000000" w:rsidRPr="00000000">
              <w:rPr>
                <w:rtl w:val="0"/>
              </w:rPr>
            </w:r>
          </w:p>
        </w:tc>
        <w:tc>
          <w:tcPr>
            <w:tcBorders>
              <w:top w:color="000000" w:space="0" w:sz="0" w:val="nil"/>
              <w:left w:color="000000" w:space="0" w:sz="0" w:val="nil"/>
              <w:bottom w:color="cccccc" w:space="0" w:sz="4" w:val="single"/>
              <w:right w:color="000000" w:space="0" w:sz="0" w:val="nil"/>
            </w:tcBorders>
            <w:shd w:fill="fff5f5" w:val="clear"/>
            <w:tcMar>
              <w:top w:w="100.0" w:type="dxa"/>
              <w:left w:w="160.0" w:type="dxa"/>
              <w:bottom w:w="100.0" w:type="dxa"/>
              <w:right w:w="120.0" w:type="dxa"/>
            </w:tcMar>
          </w:tcPr>
          <w:p w:rsidR="00000000" w:rsidDel="00000000" w:rsidP="00000000" w:rsidRDefault="00000000" w:rsidRPr="00000000" w14:paraId="000000A6">
            <w:pPr>
              <w:rPr/>
            </w:pPr>
            <w:r w:rsidDel="00000000" w:rsidR="00000000" w:rsidRPr="00000000">
              <w:rPr>
                <w:rFonts w:ascii="Arial" w:cs="Arial" w:eastAsia="Arial" w:hAnsi="Arial"/>
                <w:b w:val="0"/>
                <w:bCs w:val="0"/>
                <w:i w:val="0"/>
                <w:iCs w:val="0"/>
                <w:color w:val="000000"/>
                <w:sz w:val="20"/>
                <w:szCs w:val="20"/>
                <w:rtl w:val="0"/>
              </w:rPr>
              <w:t xml:space="preserve">Using standard limit switches for safety gate interlocks. A standard limit switch on a safety gate is not a safety device. Safety-rated switches are required for interlock applications. The distinction matters for compliance and it matters during incident investigation. If a gate interlock fails and someone is injured, the first question will be whether the switch was safety-rated. Specify correctly from the start.</w:t>
            </w:r>
            <w:r w:rsidDel="00000000" w:rsidR="00000000" w:rsidRPr="00000000">
              <w:rPr>
                <w:rtl w:val="0"/>
              </w:rPr>
            </w:r>
          </w:p>
        </w:tc>
      </w:tr>
    </w:tbl>
    <w:p w:rsidR="00000000" w:rsidDel="00000000" w:rsidP="00000000" w:rsidRDefault="00000000" w:rsidRPr="00000000" w14:paraId="000000A7">
      <w:pPr>
        <w:spacing w:after="160" w:lineRule="auto"/>
        <w:rPr/>
      </w:pPr>
      <w:r w:rsidDel="00000000" w:rsidR="00000000" w:rsidRPr="00000000">
        <w:rPr>
          <w:rtl w:val="0"/>
        </w:rPr>
      </w:r>
    </w:p>
    <w:tbl>
      <w:tblPr>
        <w:tblStyle w:val="Table25"/>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1a1a2e" w:val="clear"/>
            <w:tcMar>
              <w:top w:w="120.0" w:type="dxa"/>
              <w:left w:w="200.0" w:type="dxa"/>
              <w:bottom w:w="120.0" w:type="dxa"/>
              <w:right w:w="200.0" w:type="dxa"/>
            </w:tcMar>
          </w:tcPr>
          <w:p w:rsidR="00000000" w:rsidDel="00000000" w:rsidP="00000000" w:rsidRDefault="00000000" w:rsidRPr="00000000" w14:paraId="000000A8">
            <w:pPr>
              <w:rPr/>
            </w:pPr>
            <w:r w:rsidDel="00000000" w:rsidR="00000000" w:rsidRPr="00000000">
              <w:rPr>
                <w:rFonts w:ascii="Arial" w:cs="Arial" w:eastAsia="Arial" w:hAnsi="Arial"/>
                <w:b w:val="1"/>
                <w:bCs w:val="1"/>
                <w:color w:val="f0c419"/>
                <w:sz w:val="22"/>
                <w:szCs w:val="22"/>
                <w:rtl w:val="0"/>
              </w:rPr>
              <w:t xml:space="preserve">SECTION 10: FOREST THROUGH THE TREES</w:t>
            </w:r>
            <w:r w:rsidDel="00000000" w:rsidR="00000000" w:rsidRPr="00000000">
              <w:rPr>
                <w:rtl w:val="0"/>
              </w:rPr>
            </w:r>
          </w:p>
        </w:tc>
      </w:tr>
    </w:tbl>
    <w:p w:rsidR="00000000" w:rsidDel="00000000" w:rsidP="00000000" w:rsidRDefault="00000000" w:rsidRPr="00000000" w14:paraId="000000A9">
      <w:pPr>
        <w:spacing w:after="80" w:lineRule="auto"/>
        <w:rPr/>
      </w:pPr>
      <w:r w:rsidDel="00000000" w:rsidR="00000000" w:rsidRPr="00000000">
        <w:rPr>
          <w:rtl w:val="0"/>
        </w:rPr>
      </w:r>
    </w:p>
    <w:p w:rsidR="00000000" w:rsidDel="00000000" w:rsidP="00000000" w:rsidRDefault="00000000" w:rsidRPr="00000000" w14:paraId="000000AA">
      <w:pPr>
        <w:spacing w:after="100" w:before="200" w:lineRule="auto"/>
        <w:rPr/>
      </w:pPr>
      <w:r w:rsidDel="00000000" w:rsidR="00000000" w:rsidRPr="00000000">
        <w:rPr>
          <w:rFonts w:ascii="Arial" w:cs="Arial" w:eastAsia="Arial" w:hAnsi="Arial"/>
          <w:b w:val="1"/>
          <w:bCs w:val="1"/>
          <w:i w:val="0"/>
          <w:iCs w:val="0"/>
          <w:color w:val="1a1a2e"/>
          <w:sz w:val="22"/>
          <w:szCs w:val="22"/>
          <w:rtl w:val="0"/>
        </w:rPr>
        <w:t xml:space="preserve">How Safety Integration Connects to Everything That Follows</w:t>
      </w:r>
      <w:r w:rsidDel="00000000" w:rsidR="00000000" w:rsidRPr="00000000">
        <w:rPr>
          <w:rtl w:val="0"/>
        </w:rPr>
      </w:r>
    </w:p>
    <w:p w:rsidR="00000000" w:rsidDel="00000000" w:rsidP="00000000" w:rsidRDefault="00000000" w:rsidRPr="00000000" w14:paraId="000000AB">
      <w:pPr>
        <w:spacing w:after="160" w:lineRule="auto"/>
        <w:rPr/>
      </w:pPr>
      <w:r w:rsidDel="00000000" w:rsidR="00000000" w:rsidRPr="00000000">
        <w:rPr>
          <w:rFonts w:ascii="Arial" w:cs="Arial" w:eastAsia="Arial" w:hAnsi="Arial"/>
          <w:color w:val="000000"/>
          <w:sz w:val="20"/>
          <w:szCs w:val="20"/>
          <w:rtl w:val="0"/>
        </w:rPr>
        <w:t xml:space="preserve">Safety decisions made during the scoping phase are design decisions. Safety decisions deferred to final engineering are cost problems. That is the forest.</w:t>
      </w:r>
      <w:r w:rsidDel="00000000" w:rsidR="00000000" w:rsidRPr="00000000">
        <w:rPr>
          <w:rtl w:val="0"/>
        </w:rPr>
      </w:r>
    </w:p>
    <w:p w:rsidR="00000000" w:rsidDel="00000000" w:rsidP="00000000" w:rsidRDefault="00000000" w:rsidRPr="00000000" w14:paraId="000000AC">
      <w:pPr>
        <w:spacing w:after="160" w:lineRule="auto"/>
        <w:rPr/>
      </w:pPr>
      <w:r w:rsidDel="00000000" w:rsidR="00000000" w:rsidRPr="00000000">
        <w:rPr>
          <w:rFonts w:ascii="Arial" w:cs="Arial" w:eastAsia="Arial" w:hAnsi="Arial"/>
          <w:color w:val="000000"/>
          <w:sz w:val="20"/>
          <w:szCs w:val="20"/>
          <w:rtl w:val="0"/>
        </w:rPr>
        <w:t xml:space="preserve">Every system you design will have operators near it. Some will work below it. Some will walk the full length of it during every shift. Some will need to lock it out at 2 AM to clear a jam. The solutions engineer who has thought through all of those scenarios during the layout phase delivers a system that works safely for the life of the project. The solutions engineer who has not will be fielding calls and writing change orders.</w:t>
      </w:r>
      <w:r w:rsidDel="00000000" w:rsidR="00000000" w:rsidRPr="00000000">
        <w:rPr>
          <w:rtl w:val="0"/>
        </w:rPr>
      </w:r>
    </w:p>
    <w:p w:rsidR="00000000" w:rsidDel="00000000" w:rsidP="00000000" w:rsidRDefault="00000000" w:rsidRPr="00000000" w14:paraId="000000AD">
      <w:pPr>
        <w:spacing w:after="240" w:before="240" w:lineRule="auto"/>
        <w:rPr/>
      </w:pPr>
      <w:r w:rsidDel="00000000" w:rsidR="00000000" w:rsidRPr="00000000">
        <w:rPr>
          <w:rtl w:val="0"/>
        </w:rPr>
        <w:t xml:space="preserve">Safety is part of engineering. When safety is not accounted for at every stage, the risk of injury increases.</w:t>
      </w:r>
    </w:p>
    <w:p w:rsidR="00000000" w:rsidDel="00000000" w:rsidP="00000000" w:rsidRDefault="00000000" w:rsidRPr="00000000" w14:paraId="000000AE">
      <w:pPr>
        <w:spacing w:after="240" w:before="240" w:lineRule="auto"/>
        <w:rPr/>
      </w:pPr>
      <w:r w:rsidDel="00000000" w:rsidR="00000000" w:rsidRPr="00000000">
        <w:rPr>
          <w:rtl w:val="0"/>
        </w:rPr>
        <w:t xml:space="preserve">Safety thinking should be integrated into every step of the design process, from the first site walk to the final layout review. When it is built into the design rather than treated as an add on, it becomes part of a well engineered system. The goal is not for safety to stand out because something went wrong. The goal is for it to be there from the start, preventing the near misses and recordables that make people notice in the first place.</w:t>
      </w:r>
    </w:p>
    <w:p w:rsidR="00000000" w:rsidDel="00000000" w:rsidP="00000000" w:rsidRDefault="00000000" w:rsidRPr="00000000" w14:paraId="000000AF">
      <w:pPr>
        <w:spacing w:after="240" w:before="240" w:lineRule="auto"/>
        <w:rPr/>
      </w:pPr>
      <w:r w:rsidDel="00000000" w:rsidR="00000000" w:rsidRPr="00000000">
        <w:rPr>
          <w:rtl w:val="0"/>
        </w:rPr>
      </w:r>
    </w:p>
    <w:p w:rsidR="00000000" w:rsidDel="00000000" w:rsidP="00000000" w:rsidRDefault="00000000" w:rsidRPr="00000000" w14:paraId="000000B0">
      <w:pPr>
        <w:spacing w:after="160" w:lineRule="auto"/>
        <w:rPr/>
      </w:pPr>
      <w:r w:rsidDel="00000000" w:rsidR="00000000" w:rsidRPr="00000000">
        <w:rPr>
          <w:rtl w:val="0"/>
        </w:rPr>
      </w:r>
    </w:p>
    <w:p w:rsidR="00000000" w:rsidDel="00000000" w:rsidP="00000000" w:rsidRDefault="00000000" w:rsidRPr="00000000" w14:paraId="000000B1">
      <w:pPr>
        <w:pBdr>
          <w:bottom w:color="f0c419" w:space="1" w:sz="6" w:val="single"/>
        </w:pBdr>
        <w:spacing w:after="200" w:before="200" w:lineRule="auto"/>
        <w:rPr/>
      </w:pPr>
      <w:r w:rsidDel="00000000" w:rsidR="00000000" w:rsidRPr="00000000">
        <w:rPr>
          <w:rtl w:val="0"/>
        </w:rPr>
      </w:r>
    </w:p>
    <w:tbl>
      <w:tblPr>
        <w:tblStyle w:val="Table26"/>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1a1a2e" w:val="clear"/>
            <w:tcMar>
              <w:top w:w="120.0" w:type="dxa"/>
              <w:left w:w="200.0" w:type="dxa"/>
              <w:bottom w:w="120.0" w:type="dxa"/>
              <w:right w:w="200.0" w:type="dxa"/>
            </w:tcMar>
          </w:tcPr>
          <w:p w:rsidR="00000000" w:rsidDel="00000000" w:rsidP="00000000" w:rsidRDefault="00000000" w:rsidRPr="00000000" w14:paraId="000000B2">
            <w:pPr>
              <w:rPr/>
            </w:pPr>
            <w:r w:rsidDel="00000000" w:rsidR="00000000" w:rsidRPr="00000000">
              <w:rPr>
                <w:rFonts w:ascii="Arial" w:cs="Arial" w:eastAsia="Arial" w:hAnsi="Arial"/>
                <w:b w:val="1"/>
                <w:bCs w:val="1"/>
                <w:color w:val="f0c419"/>
                <w:sz w:val="22"/>
                <w:szCs w:val="22"/>
                <w:rtl w:val="0"/>
              </w:rPr>
              <w:t xml:space="preserve">SECTION 11: KEY TAKEAWAYS</w:t>
            </w:r>
            <w:r w:rsidDel="00000000" w:rsidR="00000000" w:rsidRPr="00000000">
              <w:rPr>
                <w:rtl w:val="0"/>
              </w:rPr>
            </w:r>
          </w:p>
        </w:tc>
      </w:tr>
    </w:tbl>
    <w:p w:rsidR="00000000" w:rsidDel="00000000" w:rsidP="00000000" w:rsidRDefault="00000000" w:rsidRPr="00000000" w14:paraId="000000B3">
      <w:pPr>
        <w:spacing w:after="80" w:lineRule="auto"/>
        <w:rPr/>
      </w:pPr>
      <w:r w:rsidDel="00000000" w:rsidR="00000000" w:rsidRPr="00000000">
        <w:rPr>
          <w:rtl w:val="0"/>
        </w:rPr>
      </w:r>
    </w:p>
    <w:tbl>
      <w:tblPr>
        <w:tblStyle w:val="Table27"/>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f0c419" w:space="0" w:sz="4" w:val="single"/>
              <w:left w:color="f0c419" w:space="0" w:sz="4" w:val="single"/>
              <w:bottom w:color="f0c419" w:space="0" w:sz="4" w:val="single"/>
              <w:right w:color="f0c419" w:space="0" w:sz="4" w:val="single"/>
            </w:tcBorders>
            <w:shd w:fill="f0c419" w:val="clear"/>
            <w:tcMar>
              <w:top w:w="100.0" w:type="dxa"/>
              <w:left w:w="180.0" w:type="dxa"/>
              <w:bottom w:w="100.0" w:type="dxa"/>
              <w:right w:w="180.0" w:type="dxa"/>
            </w:tcMar>
          </w:tcPr>
          <w:p w:rsidR="00000000" w:rsidDel="00000000" w:rsidP="00000000" w:rsidRDefault="00000000" w:rsidRPr="00000000" w14:paraId="000000B4">
            <w:pPr>
              <w:rPr/>
            </w:pPr>
            <w:r w:rsidDel="00000000" w:rsidR="00000000" w:rsidRPr="00000000">
              <w:rPr>
                <w:rFonts w:ascii="Arial" w:cs="Arial" w:eastAsia="Arial" w:hAnsi="Arial"/>
                <w:b w:val="1"/>
                <w:bCs w:val="1"/>
                <w:color w:val="1a1a2e"/>
                <w:sz w:val="20"/>
                <w:szCs w:val="20"/>
                <w:rtl w:val="0"/>
              </w:rPr>
              <w:t xml:space="preserve">KEY TAKEAWAYS | MODULE 10</w:t>
            </w:r>
            <w:r w:rsidDel="00000000" w:rsidR="00000000" w:rsidRPr="00000000">
              <w:rPr>
                <w:rtl w:val="0"/>
              </w:rPr>
            </w:r>
          </w:p>
        </w:tc>
      </w:tr>
      <w:tr>
        <w:trPr>
          <w:cantSplit w:val="0"/>
          <w:tblHeader w:val="0"/>
        </w:trPr>
        <w:tc>
          <w:tcPr>
            <w:tcBorders>
              <w:top w:color="f0c419" w:space="0" w:sz="4" w:val="single"/>
              <w:left w:color="f0c419" w:space="0" w:sz="4" w:val="single"/>
              <w:bottom w:color="f0c419" w:space="0" w:sz="4" w:val="single"/>
              <w:right w:color="f0c419" w:space="0" w:sz="4" w:val="single"/>
            </w:tcBorders>
            <w:shd w:fill="fdf3c0" w:val="clear"/>
            <w:tcMar>
              <w:top w:w="140.0" w:type="dxa"/>
              <w:left w:w="180.0" w:type="dxa"/>
              <w:bottom w:w="140.0" w:type="dxa"/>
              <w:right w:w="180.0" w:type="dxa"/>
            </w:tcMar>
          </w:tcPr>
          <w:p w:rsidR="00000000" w:rsidDel="00000000" w:rsidP="00000000" w:rsidRDefault="00000000" w:rsidRPr="00000000" w14:paraId="000000B5">
            <w:pPr>
              <w:spacing w:after="120" w:lineRule="auto"/>
              <w:rPr/>
            </w:pPr>
            <w:r w:rsidDel="00000000" w:rsidR="00000000" w:rsidRPr="00000000">
              <w:rPr>
                <w:rFonts w:ascii="Arial" w:cs="Arial" w:eastAsia="Arial" w:hAnsi="Arial"/>
                <w:color w:val="1a1a2e"/>
                <w:sz w:val="20"/>
                <w:szCs w:val="20"/>
                <w:rtl w:val="0"/>
              </w:rPr>
              <w:t xml:space="preserve">Any 480V conveyor </w:t>
            </w:r>
            <w:r w:rsidDel="00000000" w:rsidR="00000000" w:rsidRPr="00000000">
              <w:rPr>
                <w:color w:val="1a1a2e"/>
                <w:rtl w:val="0"/>
              </w:rPr>
              <w:t xml:space="preserve">may require</w:t>
            </w:r>
            <w:r w:rsidDel="00000000" w:rsidR="00000000" w:rsidRPr="00000000">
              <w:rPr>
                <w:rFonts w:ascii="Arial" w:cs="Arial" w:eastAsia="Arial" w:hAnsi="Arial"/>
                <w:color w:val="1a1a2e"/>
                <w:sz w:val="20"/>
                <w:szCs w:val="20"/>
                <w:rtl w:val="0"/>
              </w:rPr>
              <w:t xml:space="preserve"> underside belt and roller protection. </w:t>
            </w:r>
            <w:r w:rsidDel="00000000" w:rsidR="00000000" w:rsidRPr="00000000">
              <w:rPr>
                <w:color w:val="1a1a2e"/>
                <w:rtl w:val="0"/>
              </w:rPr>
              <w:t xml:space="preserve">Where accessible </w:t>
            </w:r>
            <w:r w:rsidDel="00000000" w:rsidR="00000000" w:rsidRPr="00000000">
              <w:rPr>
                <w:rFonts w:ascii="Arial" w:cs="Arial" w:eastAsia="Arial" w:hAnsi="Arial"/>
                <w:color w:val="1a1a2e"/>
                <w:sz w:val="20"/>
                <w:szCs w:val="20"/>
                <w:rtl w:val="0"/>
              </w:rPr>
              <w:t xml:space="preserve"> Specify it during scoping, not during final engineering.</w:t>
            </w:r>
            <w:r w:rsidDel="00000000" w:rsidR="00000000" w:rsidRPr="00000000">
              <w:rPr>
                <w:rtl w:val="0"/>
              </w:rPr>
            </w:r>
          </w:p>
          <w:p w:rsidR="00000000" w:rsidDel="00000000" w:rsidP="00000000" w:rsidRDefault="00000000" w:rsidRPr="00000000" w14:paraId="000000B6">
            <w:pPr>
              <w:spacing w:after="120" w:lineRule="auto"/>
              <w:rPr/>
            </w:pPr>
            <w:r w:rsidDel="00000000" w:rsidR="00000000" w:rsidRPr="00000000">
              <w:rPr>
                <w:rFonts w:ascii="Arial" w:cs="Arial" w:eastAsia="Arial" w:hAnsi="Arial"/>
                <w:color w:val="1a1a2e"/>
                <w:sz w:val="20"/>
                <w:szCs w:val="20"/>
                <w:rtl w:val="0"/>
              </w:rPr>
              <w:t xml:space="preserve">Pull cord E-stop path </w:t>
            </w:r>
            <w:r w:rsidDel="00000000" w:rsidR="00000000" w:rsidRPr="00000000">
              <w:rPr>
                <w:color w:val="1a1a2e"/>
                <w:rtl w:val="0"/>
              </w:rPr>
              <w:t xml:space="preserve">and locations</w:t>
            </w:r>
            <w:r w:rsidDel="00000000" w:rsidR="00000000" w:rsidRPr="00000000">
              <w:rPr>
                <w:rFonts w:ascii="Arial" w:cs="Arial" w:eastAsia="Arial" w:hAnsi="Arial"/>
                <w:color w:val="1a1a2e"/>
                <w:sz w:val="20"/>
                <w:szCs w:val="20"/>
                <w:rtl w:val="0"/>
              </w:rPr>
              <w:t xml:space="preserve"> are layout decisions</w:t>
            </w:r>
            <w:r w:rsidDel="00000000" w:rsidR="00000000" w:rsidRPr="00000000">
              <w:rPr>
                <w:color w:val="1a1a2e"/>
                <w:rtl w:val="0"/>
              </w:rPr>
              <w:t xml:space="preserve">. </w:t>
            </w:r>
            <w:r w:rsidDel="00000000" w:rsidR="00000000" w:rsidRPr="00000000">
              <w:rPr>
                <w:rFonts w:ascii="Arial" w:cs="Arial" w:eastAsia="Arial" w:hAnsi="Arial"/>
                <w:color w:val="1a1a2e"/>
                <w:sz w:val="20"/>
                <w:szCs w:val="20"/>
                <w:rtl w:val="0"/>
              </w:rPr>
              <w:t xml:space="preserve">Resolve them on the drawing before the design is finalized.</w:t>
            </w:r>
            <w:r w:rsidDel="00000000" w:rsidR="00000000" w:rsidRPr="00000000">
              <w:rPr>
                <w:rtl w:val="0"/>
              </w:rPr>
            </w:r>
          </w:p>
          <w:p w:rsidR="00000000" w:rsidDel="00000000" w:rsidP="00000000" w:rsidRDefault="00000000" w:rsidRPr="00000000" w14:paraId="000000B7">
            <w:pPr>
              <w:spacing w:after="120" w:lineRule="auto"/>
              <w:rPr/>
            </w:pPr>
            <w:r w:rsidDel="00000000" w:rsidR="00000000" w:rsidRPr="00000000">
              <w:rPr>
                <w:rFonts w:ascii="Arial" w:cs="Arial" w:eastAsia="Arial" w:hAnsi="Arial"/>
                <w:color w:val="1a1a2e"/>
                <w:sz w:val="20"/>
                <w:szCs w:val="20"/>
                <w:rtl w:val="0"/>
              </w:rPr>
              <w:t xml:space="preserve">Industrial robots require safety caging with interlocked access gates and safety-rated switches. Collaborative robots typically do not. Know which type is in scope before any guarding decisions are made.</w:t>
            </w:r>
            <w:r w:rsidDel="00000000" w:rsidR="00000000" w:rsidRPr="00000000">
              <w:rPr>
                <w:rtl w:val="0"/>
              </w:rPr>
            </w:r>
          </w:p>
          <w:p w:rsidR="00000000" w:rsidDel="00000000" w:rsidP="00000000" w:rsidRDefault="00000000" w:rsidRPr="00000000" w14:paraId="000000B8">
            <w:pPr>
              <w:spacing w:after="120" w:lineRule="auto"/>
              <w:rPr/>
            </w:pPr>
            <w:r w:rsidDel="00000000" w:rsidR="00000000" w:rsidRPr="00000000">
              <w:rPr>
                <w:rFonts w:ascii="Arial" w:cs="Arial" w:eastAsia="Arial" w:hAnsi="Arial"/>
                <w:color w:val="1a1a2e"/>
                <w:sz w:val="20"/>
                <w:szCs w:val="20"/>
                <w:rtl w:val="0"/>
              </w:rPr>
              <w:t xml:space="preserve">Bearing covers and shaft guards belong on the conveyor order as factory options.</w:t>
            </w:r>
            <w:r w:rsidDel="00000000" w:rsidR="00000000" w:rsidRPr="00000000">
              <w:rPr>
                <w:color w:val="1a1a2e"/>
                <w:rtl w:val="0"/>
              </w:rPr>
              <w:t xml:space="preserve">adding them in the field </w:t>
            </w:r>
            <w:r w:rsidDel="00000000" w:rsidR="00000000" w:rsidRPr="00000000">
              <w:rPr>
                <w:rFonts w:ascii="Arial" w:cs="Arial" w:eastAsia="Arial" w:hAnsi="Arial"/>
                <w:color w:val="1a1a2e"/>
                <w:sz w:val="20"/>
                <w:szCs w:val="20"/>
                <w:rtl w:val="0"/>
              </w:rPr>
              <w:t xml:space="preserve">costs more</w:t>
            </w:r>
            <w:r w:rsidDel="00000000" w:rsidR="00000000" w:rsidRPr="00000000">
              <w:rPr>
                <w:color w:val="1a1a2e"/>
                <w:rtl w:val="0"/>
              </w:rPr>
              <w:t xml:space="preserve">.</w:t>
            </w:r>
            <w:r w:rsidDel="00000000" w:rsidR="00000000" w:rsidRPr="00000000">
              <w:rPr>
                <w:rtl w:val="0"/>
              </w:rPr>
            </w:r>
          </w:p>
          <w:p w:rsidR="00000000" w:rsidDel="00000000" w:rsidP="00000000" w:rsidRDefault="00000000" w:rsidRPr="00000000" w14:paraId="000000B9">
            <w:pPr>
              <w:spacing w:after="120" w:lineRule="auto"/>
              <w:rPr/>
            </w:pPr>
            <w:r w:rsidDel="00000000" w:rsidR="00000000" w:rsidRPr="00000000">
              <w:rPr>
                <w:rFonts w:ascii="Arial" w:cs="Arial" w:eastAsia="Arial" w:hAnsi="Arial"/>
                <w:color w:val="1a1a2e"/>
                <w:sz w:val="20"/>
                <w:szCs w:val="20"/>
                <w:rtl w:val="0"/>
              </w:rPr>
              <w:t xml:space="preserve">LOTO accessibility is a design decision. Disconnect switches and panel doors need clear access. Plan it into the layout.</w:t>
            </w:r>
            <w:r w:rsidDel="00000000" w:rsidR="00000000" w:rsidRPr="00000000">
              <w:rPr>
                <w:rtl w:val="0"/>
              </w:rPr>
            </w:r>
          </w:p>
          <w:p w:rsidR="00000000" w:rsidDel="00000000" w:rsidP="00000000" w:rsidRDefault="00000000" w:rsidRPr="00000000" w14:paraId="000000BA">
            <w:pPr>
              <w:spacing w:after="120" w:lineRule="auto"/>
              <w:rPr/>
            </w:pPr>
            <w:r w:rsidDel="00000000" w:rsidR="00000000" w:rsidRPr="00000000">
              <w:rPr>
                <w:rFonts w:ascii="Arial" w:cs="Arial" w:eastAsia="Arial" w:hAnsi="Arial"/>
                <w:color w:val="1a1a2e"/>
                <w:sz w:val="20"/>
                <w:szCs w:val="20"/>
                <w:rtl w:val="0"/>
              </w:rPr>
              <w:t xml:space="preserve">Safety items found during scoping cost nothing. Safety items found during final engineering cost margin or customer relationships.</w:t>
            </w:r>
            <w:r w:rsidDel="00000000" w:rsidR="00000000" w:rsidRPr="00000000">
              <w:rPr>
                <w:rtl w:val="0"/>
              </w:rPr>
            </w:r>
          </w:p>
          <w:p w:rsidR="00000000" w:rsidDel="00000000" w:rsidP="00000000" w:rsidRDefault="00000000" w:rsidRPr="00000000" w14:paraId="000000BB">
            <w:pPr>
              <w:spacing w:after="120" w:lineRule="auto"/>
              <w:rPr/>
            </w:pPr>
            <w:r w:rsidDel="00000000" w:rsidR="00000000" w:rsidRPr="00000000">
              <w:rPr>
                <w:rFonts w:ascii="Arial" w:cs="Arial" w:eastAsia="Arial" w:hAnsi="Arial"/>
                <w:color w:val="1a1a2e"/>
                <w:sz w:val="20"/>
                <w:szCs w:val="20"/>
                <w:rtl w:val="0"/>
              </w:rPr>
              <w:t xml:space="preserve">A solutions engineer always scans for safety considerations specific to each project. It is a professional habit, not a compliance exercise.</w:t>
            </w:r>
            <w:r w:rsidDel="00000000" w:rsidR="00000000" w:rsidRPr="00000000">
              <w:rPr>
                <w:rtl w:val="0"/>
              </w:rPr>
            </w:r>
          </w:p>
        </w:tc>
      </w:tr>
    </w:tbl>
    <w:p w:rsidR="00000000" w:rsidDel="00000000" w:rsidP="00000000" w:rsidRDefault="00000000" w:rsidRPr="00000000" w14:paraId="000000BC">
      <w:pPr>
        <w:pBdr>
          <w:bottom w:color="f0c419" w:space="1" w:sz="6" w:val="single"/>
        </w:pBdr>
        <w:spacing w:after="200" w:before="200" w:lineRule="auto"/>
        <w:rPr/>
      </w:pPr>
      <w:r w:rsidDel="00000000" w:rsidR="00000000" w:rsidRPr="00000000">
        <w:rPr>
          <w:rtl w:val="0"/>
        </w:rPr>
      </w:r>
    </w:p>
    <w:tbl>
      <w:tblPr>
        <w:tblStyle w:val="Table28"/>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1a1a2e" w:val="clear"/>
            <w:tcMar>
              <w:top w:w="120.0" w:type="dxa"/>
              <w:left w:w="200.0" w:type="dxa"/>
              <w:bottom w:w="120.0" w:type="dxa"/>
              <w:right w:w="200.0" w:type="dxa"/>
            </w:tcMar>
          </w:tcPr>
          <w:p w:rsidR="00000000" w:rsidDel="00000000" w:rsidP="00000000" w:rsidRDefault="00000000" w:rsidRPr="00000000" w14:paraId="000000BD">
            <w:pPr>
              <w:rPr/>
            </w:pPr>
            <w:r w:rsidDel="00000000" w:rsidR="00000000" w:rsidRPr="00000000">
              <w:rPr>
                <w:rFonts w:ascii="Arial" w:cs="Arial" w:eastAsia="Arial" w:hAnsi="Arial"/>
                <w:b w:val="1"/>
                <w:bCs w:val="1"/>
                <w:color w:val="f0c419"/>
                <w:sz w:val="22"/>
                <w:szCs w:val="22"/>
                <w:rtl w:val="0"/>
              </w:rPr>
              <w:t xml:space="preserve">SECTION 12: MODULE ASSESSMENT</w:t>
            </w:r>
            <w:r w:rsidDel="00000000" w:rsidR="00000000" w:rsidRPr="00000000">
              <w:rPr>
                <w:rtl w:val="0"/>
              </w:rPr>
            </w:r>
          </w:p>
        </w:tc>
      </w:tr>
    </w:tbl>
    <w:p w:rsidR="00000000" w:rsidDel="00000000" w:rsidP="00000000" w:rsidRDefault="00000000" w:rsidRPr="00000000" w14:paraId="000000BE">
      <w:pPr>
        <w:spacing w:after="80" w:lineRule="auto"/>
        <w:rPr/>
      </w:pPr>
      <w:r w:rsidDel="00000000" w:rsidR="00000000" w:rsidRPr="00000000">
        <w:rPr>
          <w:rtl w:val="0"/>
        </w:rPr>
      </w:r>
    </w:p>
    <w:p w:rsidR="00000000" w:rsidDel="00000000" w:rsidP="00000000" w:rsidRDefault="00000000" w:rsidRPr="00000000" w14:paraId="000000BF">
      <w:pPr>
        <w:spacing w:after="160" w:lineRule="auto"/>
        <w:rPr/>
      </w:pPr>
      <w:r w:rsidDel="00000000" w:rsidR="00000000" w:rsidRPr="00000000">
        <w:rPr>
          <w:rFonts w:ascii="Arial" w:cs="Arial" w:eastAsia="Arial" w:hAnsi="Arial"/>
          <w:color w:val="000000"/>
          <w:sz w:val="20"/>
          <w:szCs w:val="20"/>
          <w:rtl w:val="0"/>
        </w:rPr>
        <w:t xml:space="preserve">Answer the following questions to test your understanding and applied judgment from Module 10.</w:t>
      </w:r>
      <w:r w:rsidDel="00000000" w:rsidR="00000000" w:rsidRPr="00000000">
        <w:rPr>
          <w:rtl w:val="0"/>
        </w:rPr>
      </w:r>
    </w:p>
    <w:p w:rsidR="00000000" w:rsidDel="00000000" w:rsidP="00000000" w:rsidRDefault="00000000" w:rsidRPr="00000000" w14:paraId="000000C0">
      <w:pPr>
        <w:spacing w:after="80" w:lineRule="auto"/>
        <w:rPr/>
      </w:pPr>
      <w:r w:rsidDel="00000000" w:rsidR="00000000" w:rsidRPr="00000000">
        <w:rPr>
          <w:rtl w:val="0"/>
        </w:rPr>
      </w:r>
    </w:p>
    <w:p w:rsidR="00000000" w:rsidDel="00000000" w:rsidP="00000000" w:rsidRDefault="00000000" w:rsidRPr="00000000" w14:paraId="000000C1">
      <w:pPr>
        <w:spacing w:after="100" w:before="200" w:lineRule="auto"/>
        <w:rPr/>
      </w:pPr>
      <w:r w:rsidDel="00000000" w:rsidR="00000000" w:rsidRPr="00000000">
        <w:rPr>
          <w:rFonts w:ascii="Arial" w:cs="Arial" w:eastAsia="Arial" w:hAnsi="Arial"/>
          <w:b w:val="1"/>
          <w:bCs w:val="1"/>
          <w:i w:val="0"/>
          <w:iCs w:val="0"/>
          <w:color w:val="1a1a2e"/>
          <w:sz w:val="22"/>
          <w:szCs w:val="22"/>
          <w:rtl w:val="0"/>
        </w:rPr>
        <w:t xml:space="preserve">Knowledge Check</w:t>
      </w:r>
      <w:r w:rsidDel="00000000" w:rsidR="00000000" w:rsidRPr="00000000">
        <w:rPr>
          <w:rtl w:val="0"/>
        </w:rPr>
      </w:r>
    </w:p>
    <w:p w:rsidR="00000000" w:rsidDel="00000000" w:rsidP="00000000" w:rsidRDefault="00000000" w:rsidRPr="00000000" w14:paraId="000000C2">
      <w:pPr>
        <w:spacing w:after="80" w:lineRule="auto"/>
        <w:rPr/>
      </w:pPr>
      <w:r w:rsidDel="00000000" w:rsidR="00000000" w:rsidRPr="00000000">
        <w:rPr>
          <w:rtl w:val="0"/>
        </w:rPr>
      </w:r>
    </w:p>
    <w:tbl>
      <w:tblPr>
        <w:tblStyle w:val="Table29"/>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cccccc" w:space="0" w:sz="4" w:val="single"/>
              <w:left w:color="cccccc" w:space="0" w:sz="4" w:val="single"/>
              <w:bottom w:color="cccccc" w:space="0" w:sz="4" w:val="single"/>
              <w:right w:color="cccccc" w:space="0" w:sz="4" w:val="single"/>
            </w:tcBorders>
            <w:shd w:fill="ffffff" w:val="clear"/>
            <w:tcMar>
              <w:top w:w="140.0" w:type="dxa"/>
              <w:left w:w="180.0" w:type="dxa"/>
              <w:bottom w:w="140.0" w:type="dxa"/>
              <w:right w:w="180.0" w:type="dxa"/>
            </w:tcMar>
          </w:tcPr>
          <w:p w:rsidR="00000000" w:rsidDel="00000000" w:rsidP="00000000" w:rsidRDefault="00000000" w:rsidRPr="00000000" w14:paraId="000000C3">
            <w:pPr>
              <w:spacing w:after="60" w:lineRule="auto"/>
              <w:rPr/>
            </w:pPr>
            <w:r w:rsidDel="00000000" w:rsidR="00000000" w:rsidRPr="00000000">
              <w:rPr>
                <w:rFonts w:ascii="Arial" w:cs="Arial" w:eastAsia="Arial" w:hAnsi="Arial"/>
                <w:b w:val="1"/>
                <w:bCs w:val="1"/>
                <w:i w:val="0"/>
                <w:iCs w:val="0"/>
                <w:color w:val="1a1a2e"/>
                <w:sz w:val="18"/>
                <w:szCs w:val="18"/>
                <w:rtl w:val="0"/>
              </w:rPr>
              <w:t xml:space="preserve">Q1</w:t>
            </w:r>
            <w:r w:rsidDel="00000000" w:rsidR="00000000" w:rsidRPr="00000000">
              <w:rPr>
                <w:rtl w:val="0"/>
              </w:rPr>
            </w:r>
          </w:p>
          <w:p w:rsidR="00000000" w:rsidDel="00000000" w:rsidP="00000000" w:rsidRDefault="00000000" w:rsidRPr="00000000" w14:paraId="000000C4">
            <w:pPr>
              <w:rPr/>
            </w:pPr>
            <w:r w:rsidDel="00000000" w:rsidR="00000000" w:rsidRPr="00000000">
              <w:rPr>
                <w:rFonts w:ascii="Arial" w:cs="Arial" w:eastAsia="Arial" w:hAnsi="Arial"/>
                <w:b w:val="0"/>
                <w:bCs w:val="0"/>
                <w:i w:val="0"/>
                <w:iCs w:val="0"/>
                <w:color w:val="000000"/>
                <w:sz w:val="20"/>
                <w:szCs w:val="20"/>
                <w:rtl w:val="0"/>
              </w:rPr>
              <w:t xml:space="preserve">A distribution center is installing a 480V belt conveyor system  The underside of the conveyor will be </w:t>
            </w:r>
            <w:r w:rsidDel="00000000" w:rsidR="00000000" w:rsidRPr="00000000">
              <w:rPr>
                <w:rtl w:val="0"/>
              </w:rPr>
              <w:t xml:space="preserve">200</w:t>
            </w:r>
            <w:r w:rsidDel="00000000" w:rsidR="00000000" w:rsidRPr="00000000">
              <w:rPr>
                <w:rFonts w:ascii="Arial" w:cs="Arial" w:eastAsia="Arial" w:hAnsi="Arial"/>
                <w:b w:val="0"/>
                <w:bCs w:val="0"/>
                <w:i w:val="0"/>
                <w:iCs w:val="0"/>
                <w:color w:val="000000"/>
                <w:sz w:val="20"/>
                <w:szCs w:val="20"/>
                <w:rtl w:val="0"/>
              </w:rPr>
              <w:t xml:space="preserve"> inches above the warehouse floor, which is an active work area. What should the solutions engineer specify and why?</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5f5f5" w:val="clear"/>
            <w:tcMar>
              <w:top w:w="140.0" w:type="dxa"/>
              <w:left w:w="180.0" w:type="dxa"/>
              <w:bottom w:w="140.0" w:type="dxa"/>
              <w:right w:w="180.0" w:type="dxa"/>
            </w:tcMar>
          </w:tcPr>
          <w:p w:rsidR="00000000" w:rsidDel="00000000" w:rsidP="00000000" w:rsidRDefault="00000000" w:rsidRPr="00000000" w14:paraId="000000C5">
            <w:pPr>
              <w:spacing w:after="60" w:lineRule="auto"/>
              <w:rPr/>
            </w:pPr>
            <w:r w:rsidDel="00000000" w:rsidR="00000000" w:rsidRPr="00000000">
              <w:rPr>
                <w:rFonts w:ascii="Arial" w:cs="Arial" w:eastAsia="Arial" w:hAnsi="Arial"/>
                <w:b w:val="1"/>
                <w:bCs w:val="1"/>
                <w:i w:val="0"/>
                <w:iCs w:val="0"/>
                <w:color w:val="1a1a2e"/>
                <w:sz w:val="18"/>
                <w:szCs w:val="18"/>
                <w:rtl w:val="0"/>
              </w:rPr>
              <w:t xml:space="preserve">Q2</w:t>
            </w:r>
            <w:r w:rsidDel="00000000" w:rsidR="00000000" w:rsidRPr="00000000">
              <w:rPr>
                <w:rtl w:val="0"/>
              </w:rPr>
            </w:r>
          </w:p>
          <w:p w:rsidR="00000000" w:rsidDel="00000000" w:rsidP="00000000" w:rsidRDefault="00000000" w:rsidRPr="00000000" w14:paraId="000000C6">
            <w:pPr>
              <w:rPr/>
            </w:pPr>
            <w:r w:rsidDel="00000000" w:rsidR="00000000" w:rsidRPr="00000000">
              <w:rPr>
                <w:rFonts w:ascii="Arial" w:cs="Arial" w:eastAsia="Arial" w:hAnsi="Arial"/>
                <w:b w:val="0"/>
                <w:bCs w:val="0"/>
                <w:i w:val="0"/>
                <w:iCs w:val="0"/>
                <w:color w:val="000000"/>
                <w:sz w:val="20"/>
                <w:szCs w:val="20"/>
                <w:rtl w:val="0"/>
              </w:rPr>
              <w:t xml:space="preserve">A solutions engineer is laying out a 300-foot conveyor run in a fulfillment center. Operators will be stationed at multiple points along the run for exception handling and jam clearing. What safety device is required, and what design decisions need to be made during the layout phase?</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5f5f5" w:val="clear"/>
            <w:tcMar>
              <w:top w:w="140.0" w:type="dxa"/>
              <w:left w:w="180.0" w:type="dxa"/>
              <w:bottom w:w="140.0" w:type="dxa"/>
              <w:right w:w="180.0" w:type="dxa"/>
            </w:tcMar>
          </w:tcPr>
          <w:p w:rsidR="00000000" w:rsidDel="00000000" w:rsidP="00000000" w:rsidRDefault="00000000" w:rsidRPr="00000000" w14:paraId="000000C7">
            <w:pPr>
              <w:rPr/>
            </w:pPr>
            <w:r w:rsidDel="00000000" w:rsidR="00000000" w:rsidRPr="00000000">
              <w:rPr>
                <w:rtl w:val="0"/>
              </w:rPr>
            </w:r>
          </w:p>
        </w:tc>
      </w:tr>
    </w:tbl>
    <w:p w:rsidR="00000000" w:rsidDel="00000000" w:rsidP="00000000" w:rsidRDefault="00000000" w:rsidRPr="00000000" w14:paraId="000000C8">
      <w:pPr>
        <w:spacing w:after="160" w:lineRule="auto"/>
        <w:rPr/>
      </w:pPr>
      <w:r w:rsidDel="00000000" w:rsidR="00000000" w:rsidRPr="00000000">
        <w:rPr>
          <w:rtl w:val="0"/>
        </w:rPr>
      </w:r>
    </w:p>
    <w:p w:rsidR="00000000" w:rsidDel="00000000" w:rsidP="00000000" w:rsidRDefault="00000000" w:rsidRPr="00000000" w14:paraId="000000C9">
      <w:pPr>
        <w:spacing w:after="100" w:before="200" w:lineRule="auto"/>
        <w:rPr/>
      </w:pPr>
      <w:r w:rsidDel="00000000" w:rsidR="00000000" w:rsidRPr="00000000">
        <w:rPr>
          <w:rFonts w:ascii="Arial" w:cs="Arial" w:eastAsia="Arial" w:hAnsi="Arial"/>
          <w:b w:val="1"/>
          <w:bCs w:val="1"/>
          <w:i w:val="0"/>
          <w:iCs w:val="0"/>
          <w:color w:val="1a1a2e"/>
          <w:sz w:val="22"/>
          <w:szCs w:val="22"/>
          <w:rtl w:val="0"/>
        </w:rPr>
        <w:t xml:space="preserve">Forest Through the Trees Exercise</w:t>
      </w:r>
      <w:r w:rsidDel="00000000" w:rsidR="00000000" w:rsidRPr="00000000">
        <w:rPr>
          <w:rtl w:val="0"/>
        </w:rPr>
      </w:r>
    </w:p>
    <w:p w:rsidR="00000000" w:rsidDel="00000000" w:rsidP="00000000" w:rsidRDefault="00000000" w:rsidRPr="00000000" w14:paraId="000000CA">
      <w:pPr>
        <w:spacing w:after="80" w:lineRule="auto"/>
        <w:rPr/>
      </w:pPr>
      <w:r w:rsidDel="00000000" w:rsidR="00000000" w:rsidRPr="00000000">
        <w:rPr>
          <w:rtl w:val="0"/>
        </w:rPr>
      </w:r>
    </w:p>
    <w:tbl>
      <w:tblPr>
        <w:tblStyle w:val="Table30"/>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cccccc" w:space="0" w:sz="4" w:val="single"/>
              <w:left w:color="cccccc" w:space="0" w:sz="4" w:val="single"/>
              <w:bottom w:color="cccccc" w:space="0" w:sz="4" w:val="single"/>
              <w:right w:color="cccccc" w:space="0" w:sz="4" w:val="single"/>
            </w:tcBorders>
            <w:shd w:fill="ffffff" w:val="clear"/>
            <w:tcMar>
              <w:top w:w="140.0" w:type="dxa"/>
              <w:left w:w="180.0" w:type="dxa"/>
              <w:bottom w:w="140.0" w:type="dxa"/>
              <w:right w:w="180.0" w:type="dxa"/>
            </w:tcMar>
          </w:tcPr>
          <w:p w:rsidR="00000000" w:rsidDel="00000000" w:rsidP="00000000" w:rsidRDefault="00000000" w:rsidRPr="00000000" w14:paraId="000000CB">
            <w:pPr>
              <w:spacing w:after="60" w:lineRule="auto"/>
              <w:rPr/>
            </w:pPr>
            <w:r w:rsidDel="00000000" w:rsidR="00000000" w:rsidRPr="00000000">
              <w:rPr>
                <w:rFonts w:ascii="Arial" w:cs="Arial" w:eastAsia="Arial" w:hAnsi="Arial"/>
                <w:b w:val="1"/>
                <w:bCs w:val="1"/>
                <w:i w:val="0"/>
                <w:iCs w:val="0"/>
                <w:color w:val="1a1a2e"/>
                <w:sz w:val="18"/>
                <w:szCs w:val="18"/>
                <w:rtl w:val="0"/>
              </w:rPr>
              <w:t xml:space="preserve">Forest Reflection</w:t>
            </w:r>
            <w:r w:rsidDel="00000000" w:rsidR="00000000" w:rsidRPr="00000000">
              <w:rPr>
                <w:rtl w:val="0"/>
              </w:rPr>
            </w:r>
          </w:p>
          <w:p w:rsidR="00000000" w:rsidDel="00000000" w:rsidP="00000000" w:rsidRDefault="00000000" w:rsidRPr="00000000" w14:paraId="000000CC">
            <w:pPr>
              <w:rPr/>
            </w:pPr>
            <w:r w:rsidDel="00000000" w:rsidR="00000000" w:rsidRPr="00000000">
              <w:rPr>
                <w:rFonts w:ascii="Arial" w:cs="Arial" w:eastAsia="Arial" w:hAnsi="Arial"/>
                <w:b w:val="0"/>
                <w:bCs w:val="0"/>
                <w:i w:val="0"/>
                <w:iCs w:val="0"/>
                <w:color w:val="000000"/>
                <w:sz w:val="20"/>
                <w:szCs w:val="20"/>
                <w:rtl w:val="0"/>
              </w:rPr>
              <w:t xml:space="preserve">A </w:t>
            </w:r>
            <w:r w:rsidDel="00000000" w:rsidR="00000000" w:rsidRPr="00000000">
              <w:rPr>
                <w:rtl w:val="0"/>
              </w:rPr>
              <w:t xml:space="preserve">coworker</w:t>
            </w:r>
            <w:r w:rsidDel="00000000" w:rsidR="00000000" w:rsidRPr="00000000">
              <w:rPr>
                <w:rFonts w:ascii="Arial" w:cs="Arial" w:eastAsia="Arial" w:hAnsi="Arial"/>
                <w:b w:val="0"/>
                <w:bCs w:val="0"/>
                <w:i w:val="0"/>
                <w:iCs w:val="0"/>
                <w:color w:val="000000"/>
                <w:sz w:val="20"/>
                <w:szCs w:val="20"/>
                <w:rtl w:val="0"/>
              </w:rPr>
              <w:t xml:space="preserve"> on your team tells you they plan to address safety requirements during final engineering once the system design is locked in. How do you respond, and what would you tell them about how safety decisions connect to project cost, customer trust, and professional responsibility?</w:t>
            </w:r>
            <w:r w:rsidDel="00000000" w:rsidR="00000000" w:rsidRPr="00000000">
              <w:rPr>
                <w:rtl w:val="0"/>
              </w:rPr>
            </w:r>
          </w:p>
        </w:tc>
      </w:tr>
    </w:tbl>
    <w:p w:rsidR="00000000" w:rsidDel="00000000" w:rsidP="00000000" w:rsidRDefault="00000000" w:rsidRPr="00000000" w14:paraId="000000CD">
      <w:pPr>
        <w:spacing w:after="300" w:lineRule="auto"/>
        <w:rPr/>
      </w:pPr>
      <w:r w:rsidDel="00000000" w:rsidR="00000000" w:rsidRPr="00000000">
        <w:rPr>
          <w:rtl w:val="0"/>
        </w:rPr>
      </w:r>
    </w:p>
    <w:tbl>
      <w:tblPr>
        <w:tblStyle w:val="Table31"/>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1a1a2e" w:space="0" w:sz="4" w:val="single"/>
              <w:left w:color="1a1a2e" w:space="0" w:sz="4" w:val="single"/>
              <w:bottom w:color="1a1a2e" w:space="0" w:sz="4" w:val="single"/>
              <w:right w:color="1a1a2e" w:space="0" w:sz="4" w:val="single"/>
            </w:tcBorders>
            <w:shd w:fill="1a1a2e" w:val="clear"/>
            <w:tcMar>
              <w:top w:w="100.0" w:type="dxa"/>
              <w:left w:w="180.0" w:type="dxa"/>
              <w:bottom w:w="100.0" w:type="dxa"/>
              <w:right w:w="180.0" w:type="dxa"/>
            </w:tcMar>
          </w:tcPr>
          <w:p w:rsidR="00000000" w:rsidDel="00000000" w:rsidP="00000000" w:rsidRDefault="00000000" w:rsidRPr="00000000" w14:paraId="000000CE">
            <w:pPr>
              <w:rPr/>
            </w:pPr>
            <w:r w:rsidDel="00000000" w:rsidR="00000000" w:rsidRPr="00000000">
              <w:rPr>
                <w:rFonts w:ascii="Arial" w:cs="Arial" w:eastAsia="Arial" w:hAnsi="Arial"/>
                <w:b w:val="1"/>
                <w:bCs w:val="1"/>
                <w:i w:val="0"/>
                <w:iCs w:val="0"/>
                <w:color w:val="f0c419"/>
                <w:sz w:val="20"/>
                <w:szCs w:val="20"/>
                <w:rtl w:val="0"/>
              </w:rPr>
              <w:t xml:space="preserve">END OF MODULE 10</w:t>
            </w:r>
            <w:r w:rsidDel="00000000" w:rsidR="00000000" w:rsidRPr="00000000">
              <w:rPr>
                <w:rtl w:val="0"/>
              </w:rPr>
            </w:r>
          </w:p>
        </w:tc>
      </w:tr>
      <w:tr>
        <w:trPr>
          <w:cantSplit w:val="0"/>
          <w:tblHeader w:val="0"/>
        </w:trPr>
        <w:tc>
          <w:tcPr>
            <w:tcBorders>
              <w:top w:color="1a1a2e" w:space="0" w:sz="4" w:val="single"/>
              <w:left w:color="1a1a2e" w:space="0" w:sz="4" w:val="single"/>
              <w:bottom w:color="1a1a2e" w:space="0" w:sz="4" w:val="single"/>
              <w:right w:color="1a1a2e" w:space="0" w:sz="4" w:val="single"/>
            </w:tcBorders>
            <w:shd w:fill="e8e8f0" w:val="clear"/>
            <w:tcMar>
              <w:top w:w="140.0" w:type="dxa"/>
              <w:left w:w="180.0" w:type="dxa"/>
              <w:bottom w:w="140.0" w:type="dxa"/>
              <w:right w:w="180.0" w:type="dxa"/>
            </w:tcMar>
          </w:tcPr>
          <w:p w:rsidR="00000000" w:rsidDel="00000000" w:rsidP="00000000" w:rsidRDefault="00000000" w:rsidRPr="00000000" w14:paraId="000000CF">
            <w:pPr>
              <w:spacing w:after="120" w:lineRule="auto"/>
              <w:rPr/>
            </w:pPr>
            <w:r w:rsidDel="00000000" w:rsidR="00000000" w:rsidRPr="00000000">
              <w:rPr>
                <w:rFonts w:ascii="Arial" w:cs="Arial" w:eastAsia="Arial" w:hAnsi="Arial"/>
                <w:b w:val="0"/>
                <w:bCs w:val="0"/>
                <w:i w:val="0"/>
                <w:iCs w:val="0"/>
                <w:color w:val="1a1a2e"/>
                <w:sz w:val="20"/>
                <w:szCs w:val="20"/>
                <w:rtl w:val="0"/>
              </w:rPr>
              <w:t xml:space="preserve">Next: Module 11 | Quoting, Scope, and Project Handoff</w:t>
            </w:r>
            <w:r w:rsidDel="00000000" w:rsidR="00000000" w:rsidRPr="00000000">
              <w:rPr>
                <w:rtl w:val="0"/>
              </w:rPr>
            </w:r>
          </w:p>
          <w:p w:rsidR="00000000" w:rsidDel="00000000" w:rsidP="00000000" w:rsidRDefault="00000000" w:rsidRPr="00000000" w14:paraId="000000D0">
            <w:pPr>
              <w:spacing w:after="120" w:lineRule="auto"/>
              <w:rPr/>
            </w:pPr>
            <w:r w:rsidDel="00000000" w:rsidR="00000000" w:rsidRPr="00000000">
              <w:rPr>
                <w:rFonts w:ascii="Arial" w:cs="Arial" w:eastAsia="Arial" w:hAnsi="Arial"/>
                <w:b w:val="0"/>
                <w:bCs w:val="0"/>
                <w:i w:val="0"/>
                <w:iCs w:val="0"/>
                <w:color w:val="1a1a2e"/>
                <w:sz w:val="20"/>
                <w:szCs w:val="20"/>
                <w:rtl w:val="0"/>
              </w:rPr>
              <w:t xml:space="preserve">Before continuing, complete a guarding audit on your most recent project layout. Identify every location where operator proximity, elevation, rotating components, or automated cells exist. For each one, note the guarding solution you would specify and confirm it was scoped at bid time.</w:t>
            </w:r>
            <w:r w:rsidDel="00000000" w:rsidR="00000000" w:rsidRPr="00000000">
              <w:rPr>
                <w:rtl w:val="0"/>
              </w:rPr>
            </w:r>
          </w:p>
          <w:p w:rsidR="00000000" w:rsidDel="00000000" w:rsidP="00000000" w:rsidRDefault="00000000" w:rsidRPr="00000000" w14:paraId="000000D1">
            <w:pPr>
              <w:spacing w:after="120" w:lineRule="auto"/>
              <w:rPr/>
            </w:pPr>
            <w:r w:rsidDel="00000000" w:rsidR="00000000" w:rsidRPr="00000000">
              <w:rPr>
                <w:rFonts w:ascii="Arial" w:cs="Arial" w:eastAsia="Arial" w:hAnsi="Arial"/>
                <w:b w:val="0"/>
                <w:bCs w:val="0"/>
                <w:i w:val="0"/>
                <w:iCs w:val="0"/>
                <w:color w:val="1a1a2e"/>
                <w:sz w:val="20"/>
                <w:szCs w:val="20"/>
                <w:rtl w:val="0"/>
              </w:rPr>
              <w:t xml:space="preserve">The safety design work from this module feeds directly into Module 11. Every guarding element, every pull cord location, every cage interlock, and every LOTO isolation point is a scope item. If it is not in the quote, it is a change order. Module 11 covers how to make sure that does not happen.</w:t>
            </w:r>
            <w:r w:rsidDel="00000000" w:rsidR="00000000" w:rsidRPr="00000000">
              <w:rPr>
                <w:rtl w:val="0"/>
              </w:rPr>
            </w:r>
          </w:p>
        </w:tc>
      </w:tr>
    </w:tbl>
    <w:p w:rsidR="00000000" w:rsidDel="00000000" w:rsidP="00000000" w:rsidRDefault="00000000" w:rsidRPr="00000000" w14:paraId="000000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sectPr>
      <w:headerReference r:id="rId6" w:type="default"/>
      <w:pgSz w:h="15840" w:w="12240" w:orient="portrait"/>
      <w:pgMar w:bottom="1080" w:top="1080" w:left="1080" w:right="108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3">
    <w:pPr>
      <w:pBdr>
        <w:bottom w:color="f0c419" w:space="1" w:sz="4" w:val="single"/>
      </w:pBdr>
      <w:tabs>
        <w:tab w:val="right" w:leader="none" w:pos="9360"/>
      </w:tabs>
      <w:spacing w:after="80" w:lineRule="auto"/>
      <w:rPr/>
    </w:pPr>
    <w:r w:rsidDel="00000000" w:rsidR="00000000" w:rsidRPr="00000000">
      <w:rPr>
        <w:color w:val="1a1a2e"/>
        <w:sz w:val="16"/>
        <w:szCs w:val="16"/>
        <w:rtl w:val="0"/>
      </w:rPr>
      <w:t xml:space="preserve">Conveyor Solutions Engineering | Professional Training Program Michael Collins | SME</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Arial" w:cs="Arial" w:eastAsia="Arial" w:hAnsi="Arial"/>
      <w:b w:val="0"/>
      <w:bCs w:val="0"/>
      <w:i w:val="0"/>
      <w:iCs w:val="0"/>
      <w:smallCaps w:val="0"/>
      <w:strike w:val="0"/>
      <w:color w:val="2e74b5"/>
      <w:sz w:val="32"/>
      <w:szCs w:val="32"/>
      <w:u w:val="none"/>
      <w:shd w:fill="auto" w:val="clear"/>
      <w:vertAlign w:val="baseline"/>
    </w:rPr>
  </w:style>
  <w:style w:type="paragraph" w:styleId="Heading2">
    <w:name w:val="heading 2"/>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Arial" w:cs="Arial" w:eastAsia="Arial" w:hAnsi="Arial"/>
      <w:b w:val="0"/>
      <w:bCs w:val="0"/>
      <w:i w:val="0"/>
      <w:iCs w:val="0"/>
      <w:smallCaps w:val="0"/>
      <w:strike w:val="0"/>
      <w:color w:val="2e74b5"/>
      <w:sz w:val="26"/>
      <w:szCs w:val="26"/>
      <w:u w:val="none"/>
      <w:shd w:fill="auto" w:val="clear"/>
      <w:vertAlign w:val="baseline"/>
    </w:rPr>
  </w:style>
  <w:style w:type="paragraph" w:styleId="Heading3">
    <w:name w:val="heading 3"/>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Arial" w:cs="Arial" w:eastAsia="Arial" w:hAnsi="Arial"/>
      <w:b w:val="0"/>
      <w:bCs w:val="0"/>
      <w:i w:val="0"/>
      <w:iCs w:val="0"/>
      <w:smallCaps w:val="0"/>
      <w:strike w:val="0"/>
      <w:color w:val="1f4d78"/>
      <w:sz w:val="24"/>
      <w:szCs w:val="24"/>
      <w:u w:val="none"/>
      <w:shd w:fill="auto" w:val="clear"/>
      <w:vertAlign w:val="baseline"/>
    </w:rPr>
  </w:style>
  <w:style w:type="paragraph" w:styleId="Heading4">
    <w:name w:val="heading 4"/>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Arial" w:cs="Arial" w:eastAsia="Arial" w:hAnsi="Arial"/>
      <w:b w:val="0"/>
      <w:bCs w:val="0"/>
      <w:i w:val="1"/>
      <w:iCs w:val="1"/>
      <w:smallCaps w:val="0"/>
      <w:strike w:val="0"/>
      <w:color w:val="2e74b5"/>
      <w:sz w:val="20"/>
      <w:szCs w:val="20"/>
      <w:u w:val="none"/>
      <w:shd w:fill="auto" w:val="clear"/>
      <w:vertAlign w:val="baseline"/>
    </w:rPr>
  </w:style>
  <w:style w:type="paragraph" w:styleId="Heading5">
    <w:name w:val="heading 5"/>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Arial" w:cs="Arial" w:eastAsia="Arial" w:hAnsi="Arial"/>
      <w:b w:val="0"/>
      <w:bCs w:val="0"/>
      <w:i w:val="0"/>
      <w:iCs w:val="0"/>
      <w:smallCaps w:val="0"/>
      <w:strike w:val="0"/>
      <w:color w:val="2e74b5"/>
      <w:sz w:val="20"/>
      <w:szCs w:val="20"/>
      <w:u w:val="none"/>
      <w:shd w:fill="auto" w:val="clear"/>
      <w:vertAlign w:val="baseline"/>
    </w:rPr>
  </w:style>
  <w:style w:type="paragraph" w:styleId="Heading6">
    <w:name w:val="heading 6"/>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Arial" w:cs="Arial" w:eastAsia="Arial" w:hAnsi="Arial"/>
      <w:b w:val="0"/>
      <w:bCs w:val="0"/>
      <w:i w:val="0"/>
      <w:iCs w:val="0"/>
      <w:smallCaps w:val="0"/>
      <w:strike w:val="0"/>
      <w:color w:val="1f4d78"/>
      <w:sz w:val="20"/>
      <w:szCs w:val="20"/>
      <w:u w:val="none"/>
      <w:shd w:fill="auto" w:val="clear"/>
      <w:vertAlign w:val="baseline"/>
    </w:rPr>
  </w:style>
  <w:style w:type="paragraph" w:styleId="Title">
    <w:name w:val="Title"/>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Arial" w:cs="Arial" w:eastAsia="Arial" w:hAnsi="Arial"/>
      <w:b w:val="0"/>
      <w:bCs w:val="0"/>
      <w:i w:val="0"/>
      <w:iCs w:val="0"/>
      <w:smallCaps w:val="0"/>
      <w:strike w:val="0"/>
      <w:color w:val="000000"/>
      <w:sz w:val="56"/>
      <w:szCs w:val="56"/>
      <w:u w:val="none"/>
      <w:shd w:fill="auto" w:val="clear"/>
      <w:vertAlign w:val="baseline"/>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0.0" w:type="dxa"/>
        <w:left w:w="115.0" w:type="dxa"/>
        <w:bottom w:w="0.0" w:type="dxa"/>
        <w:right w:w="115.0" w:type="dxa"/>
      </w:tblCellMar>
    </w:tblPr>
  </w:style>
  <w:style w:type="table" w:styleId="Table7">
    <w:basedOn w:val="TableNormal"/>
    <w:tblPr>
      <w:tblStyleRowBandSize w:val="1"/>
      <w:tblStyleColBandSize w:val="1"/>
      <w:tblCellMar>
        <w:top w:w="0.0" w:type="dxa"/>
        <w:left w:w="115.0" w:type="dxa"/>
        <w:bottom w:w="0.0" w:type="dxa"/>
        <w:right w:w="115.0" w:type="dxa"/>
      </w:tblCellMar>
    </w:tblPr>
  </w:style>
  <w:style w:type="table" w:styleId="Table8">
    <w:basedOn w:val="TableNormal"/>
    <w:tblPr>
      <w:tblStyleRowBandSize w:val="1"/>
      <w:tblStyleColBandSize w:val="1"/>
      <w:tblCellMar>
        <w:top w:w="0.0" w:type="dxa"/>
        <w:left w:w="115.0" w:type="dxa"/>
        <w:bottom w:w="0.0" w:type="dxa"/>
        <w:right w:w="115.0" w:type="dxa"/>
      </w:tblCellMar>
    </w:tblPr>
  </w:style>
  <w:style w:type="table" w:styleId="Table9">
    <w:basedOn w:val="TableNormal"/>
    <w:tblPr>
      <w:tblStyleRowBandSize w:val="1"/>
      <w:tblStyleColBandSize w:val="1"/>
      <w:tblCellMar>
        <w:top w:w="0.0" w:type="dxa"/>
        <w:left w:w="115.0" w:type="dxa"/>
        <w:bottom w:w="0.0" w:type="dxa"/>
        <w:right w:w="115.0" w:type="dxa"/>
      </w:tblCellMar>
    </w:tblPr>
  </w:style>
  <w:style w:type="table" w:styleId="Table10">
    <w:basedOn w:val="TableNormal"/>
    <w:tblPr>
      <w:tblStyleRowBandSize w:val="1"/>
      <w:tblStyleColBandSize w:val="1"/>
      <w:tblCellMar>
        <w:top w:w="0.0" w:type="dxa"/>
        <w:left w:w="115.0" w:type="dxa"/>
        <w:bottom w:w="0.0" w:type="dxa"/>
        <w:right w:w="115.0" w:type="dxa"/>
      </w:tblCellMar>
    </w:tblPr>
  </w:style>
  <w:style w:type="table" w:styleId="Table11">
    <w:basedOn w:val="TableNormal"/>
    <w:tblPr>
      <w:tblStyleRowBandSize w:val="1"/>
      <w:tblStyleColBandSize w:val="1"/>
      <w:tblCellMar>
        <w:top w:w="0.0" w:type="dxa"/>
        <w:left w:w="115.0" w:type="dxa"/>
        <w:bottom w:w="0.0" w:type="dxa"/>
        <w:right w:w="115.0" w:type="dxa"/>
      </w:tblCellMar>
    </w:tblPr>
  </w:style>
  <w:style w:type="table" w:styleId="Table12">
    <w:basedOn w:val="TableNormal"/>
    <w:tblPr>
      <w:tblStyleRowBandSize w:val="1"/>
      <w:tblStyleColBandSize w:val="1"/>
      <w:tblCellMar>
        <w:top w:w="0.0" w:type="dxa"/>
        <w:left w:w="115.0" w:type="dxa"/>
        <w:bottom w:w="0.0" w:type="dxa"/>
        <w:right w:w="115.0" w:type="dxa"/>
      </w:tblCellMar>
    </w:tblPr>
  </w:style>
  <w:style w:type="table" w:styleId="Table13">
    <w:basedOn w:val="TableNormal"/>
    <w:tblPr>
      <w:tblStyleRowBandSize w:val="1"/>
      <w:tblStyleColBandSize w:val="1"/>
      <w:tblCellMar>
        <w:top w:w="0.0" w:type="dxa"/>
        <w:left w:w="115.0" w:type="dxa"/>
        <w:bottom w:w="0.0" w:type="dxa"/>
        <w:right w:w="115.0" w:type="dxa"/>
      </w:tblCellMar>
    </w:tblPr>
  </w:style>
  <w:style w:type="table" w:styleId="Table14">
    <w:basedOn w:val="TableNormal"/>
    <w:tblPr>
      <w:tblStyleRowBandSize w:val="1"/>
      <w:tblStyleColBandSize w:val="1"/>
      <w:tblCellMar>
        <w:top w:w="0.0" w:type="dxa"/>
        <w:left w:w="115.0" w:type="dxa"/>
        <w:bottom w:w="0.0" w:type="dxa"/>
        <w:right w:w="115.0" w:type="dxa"/>
      </w:tblCellMar>
    </w:tblPr>
  </w:style>
  <w:style w:type="table" w:styleId="Table15">
    <w:basedOn w:val="TableNormal"/>
    <w:tblPr>
      <w:tblStyleRowBandSize w:val="1"/>
      <w:tblStyleColBandSize w:val="1"/>
      <w:tblCellMar>
        <w:top w:w="0.0" w:type="dxa"/>
        <w:left w:w="115.0" w:type="dxa"/>
        <w:bottom w:w="0.0" w:type="dxa"/>
        <w:right w:w="115.0" w:type="dxa"/>
      </w:tblCellMar>
    </w:tblPr>
  </w:style>
  <w:style w:type="table" w:styleId="Table16">
    <w:basedOn w:val="TableNormal"/>
    <w:tblPr>
      <w:tblStyleRowBandSize w:val="1"/>
      <w:tblStyleColBandSize w:val="1"/>
      <w:tblCellMar>
        <w:top w:w="0.0" w:type="dxa"/>
        <w:left w:w="115.0" w:type="dxa"/>
        <w:bottom w:w="0.0" w:type="dxa"/>
        <w:right w:w="115.0" w:type="dxa"/>
      </w:tblCellMar>
    </w:tblPr>
  </w:style>
  <w:style w:type="table" w:styleId="Table17">
    <w:basedOn w:val="TableNormal"/>
    <w:tblPr>
      <w:tblStyleRowBandSize w:val="1"/>
      <w:tblStyleColBandSize w:val="1"/>
      <w:tblCellMar>
        <w:top w:w="0.0" w:type="dxa"/>
        <w:left w:w="115.0" w:type="dxa"/>
        <w:bottom w:w="0.0" w:type="dxa"/>
        <w:right w:w="115.0" w:type="dxa"/>
      </w:tblCellMar>
    </w:tblPr>
  </w:style>
  <w:style w:type="table" w:styleId="Table18">
    <w:basedOn w:val="TableNormal"/>
    <w:tblPr>
      <w:tblStyleRowBandSize w:val="1"/>
      <w:tblStyleColBandSize w:val="1"/>
      <w:tblCellMar>
        <w:top w:w="0.0" w:type="dxa"/>
        <w:left w:w="115.0" w:type="dxa"/>
        <w:bottom w:w="0.0" w:type="dxa"/>
        <w:right w:w="115.0" w:type="dxa"/>
      </w:tblCellMar>
    </w:tblPr>
  </w:style>
  <w:style w:type="table" w:styleId="Table19">
    <w:basedOn w:val="TableNormal"/>
    <w:tblPr>
      <w:tblStyleRowBandSize w:val="1"/>
      <w:tblStyleColBandSize w:val="1"/>
      <w:tblCellMar>
        <w:top w:w="0.0" w:type="dxa"/>
        <w:left w:w="115.0" w:type="dxa"/>
        <w:bottom w:w="0.0" w:type="dxa"/>
        <w:right w:w="115.0" w:type="dxa"/>
      </w:tblCellMar>
    </w:tblPr>
  </w:style>
  <w:style w:type="table" w:styleId="Table20">
    <w:basedOn w:val="TableNormal"/>
    <w:tblPr>
      <w:tblStyleRowBandSize w:val="1"/>
      <w:tblStyleColBandSize w:val="1"/>
      <w:tblCellMar>
        <w:top w:w="0.0" w:type="dxa"/>
        <w:left w:w="115.0" w:type="dxa"/>
        <w:bottom w:w="0.0" w:type="dxa"/>
        <w:right w:w="115.0" w:type="dxa"/>
      </w:tblCellMar>
    </w:tblPr>
  </w:style>
  <w:style w:type="table" w:styleId="Table21">
    <w:basedOn w:val="TableNormal"/>
    <w:tblPr>
      <w:tblStyleRowBandSize w:val="1"/>
      <w:tblStyleColBandSize w:val="1"/>
      <w:tblCellMar>
        <w:top w:w="0.0" w:type="dxa"/>
        <w:left w:w="115.0" w:type="dxa"/>
        <w:bottom w:w="0.0" w:type="dxa"/>
        <w:right w:w="115.0" w:type="dxa"/>
      </w:tblCellMar>
    </w:tblPr>
  </w:style>
  <w:style w:type="table" w:styleId="Table22">
    <w:basedOn w:val="TableNormal"/>
    <w:tblPr>
      <w:tblStyleRowBandSize w:val="1"/>
      <w:tblStyleColBandSize w:val="1"/>
      <w:tblCellMar>
        <w:top w:w="0.0" w:type="dxa"/>
        <w:left w:w="115.0" w:type="dxa"/>
        <w:bottom w:w="0.0" w:type="dxa"/>
        <w:right w:w="115.0" w:type="dxa"/>
      </w:tblCellMar>
    </w:tblPr>
  </w:style>
  <w:style w:type="table" w:styleId="Table23">
    <w:basedOn w:val="TableNormal"/>
    <w:tblPr>
      <w:tblStyleRowBandSize w:val="1"/>
      <w:tblStyleColBandSize w:val="1"/>
      <w:tblCellMar>
        <w:top w:w="0.0" w:type="dxa"/>
        <w:left w:w="115.0" w:type="dxa"/>
        <w:bottom w:w="0.0" w:type="dxa"/>
        <w:right w:w="115.0" w:type="dxa"/>
      </w:tblCellMar>
    </w:tblPr>
  </w:style>
  <w:style w:type="table" w:styleId="Table24">
    <w:basedOn w:val="TableNormal"/>
    <w:tblPr>
      <w:tblStyleRowBandSize w:val="1"/>
      <w:tblStyleColBandSize w:val="1"/>
      <w:tblCellMar>
        <w:top w:w="0.0" w:type="dxa"/>
        <w:left w:w="115.0" w:type="dxa"/>
        <w:bottom w:w="0.0" w:type="dxa"/>
        <w:right w:w="115.0" w:type="dxa"/>
      </w:tblCellMar>
    </w:tblPr>
  </w:style>
  <w:style w:type="table" w:styleId="Table25">
    <w:basedOn w:val="TableNormal"/>
    <w:tblPr>
      <w:tblStyleRowBandSize w:val="1"/>
      <w:tblStyleColBandSize w:val="1"/>
      <w:tblCellMar>
        <w:top w:w="0.0" w:type="dxa"/>
        <w:left w:w="115.0" w:type="dxa"/>
        <w:bottom w:w="0.0" w:type="dxa"/>
        <w:right w:w="115.0" w:type="dxa"/>
      </w:tblCellMar>
    </w:tblPr>
  </w:style>
  <w:style w:type="table" w:styleId="Table26">
    <w:basedOn w:val="TableNormal"/>
    <w:tblPr>
      <w:tblStyleRowBandSize w:val="1"/>
      <w:tblStyleColBandSize w:val="1"/>
      <w:tblCellMar>
        <w:top w:w="0.0" w:type="dxa"/>
        <w:left w:w="115.0" w:type="dxa"/>
        <w:bottom w:w="0.0" w:type="dxa"/>
        <w:right w:w="115.0" w:type="dxa"/>
      </w:tblCellMar>
    </w:tblPr>
  </w:style>
  <w:style w:type="table" w:styleId="Table27">
    <w:basedOn w:val="TableNormal"/>
    <w:tblPr>
      <w:tblStyleRowBandSize w:val="1"/>
      <w:tblStyleColBandSize w:val="1"/>
      <w:tblCellMar>
        <w:top w:w="0.0" w:type="dxa"/>
        <w:left w:w="115.0" w:type="dxa"/>
        <w:bottom w:w="0.0" w:type="dxa"/>
        <w:right w:w="115.0" w:type="dxa"/>
      </w:tblCellMar>
    </w:tblPr>
  </w:style>
  <w:style w:type="table" w:styleId="Table28">
    <w:basedOn w:val="TableNormal"/>
    <w:tblPr>
      <w:tblStyleRowBandSize w:val="1"/>
      <w:tblStyleColBandSize w:val="1"/>
      <w:tblCellMar>
        <w:top w:w="0.0" w:type="dxa"/>
        <w:left w:w="115.0" w:type="dxa"/>
        <w:bottom w:w="0.0" w:type="dxa"/>
        <w:right w:w="115.0" w:type="dxa"/>
      </w:tblCellMar>
    </w:tblPr>
  </w:style>
  <w:style w:type="table" w:styleId="Table29">
    <w:basedOn w:val="TableNormal"/>
    <w:tblPr>
      <w:tblStyleRowBandSize w:val="1"/>
      <w:tblStyleColBandSize w:val="1"/>
      <w:tblCellMar>
        <w:top w:w="0.0" w:type="dxa"/>
        <w:left w:w="115.0" w:type="dxa"/>
        <w:bottom w:w="0.0" w:type="dxa"/>
        <w:right w:w="115.0" w:type="dxa"/>
      </w:tblCellMar>
    </w:tblPr>
  </w:style>
  <w:style w:type="table" w:styleId="Table30">
    <w:basedOn w:val="TableNormal"/>
    <w:tblPr>
      <w:tblStyleRowBandSize w:val="1"/>
      <w:tblStyleColBandSize w:val="1"/>
      <w:tblCellMar>
        <w:top w:w="0.0" w:type="dxa"/>
        <w:left w:w="115.0" w:type="dxa"/>
        <w:bottom w:w="0.0" w:type="dxa"/>
        <w:right w:w="115.0" w:type="dxa"/>
      </w:tblCellMar>
    </w:tblPr>
  </w:style>
  <w:style w:type="table" w:styleId="Table3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